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C/1289/2016 vom 12. Juni 2017</w:t>
      </w:r>
    </w:p>
    <w:p>
      <w:r>
        <w:t>GE Cour de justice, 2017-06-12, FR</w:t>
      </w:r>
    </w:p>
    <w:p>
      <w:r>
        <w:rPr>
          <w:b/>
        </w:rPr>
        <w:t xml:space="preserve">Quelle: </w:t>
      </w:r>
      <w:r>
        <w:t>https://mcp.opencaselaw.ch/entscheid/ge_gerichte_C_1289_2016</w:t>
      </w:r>
    </w:p>
    <w:p>
      <w:r>
        <w:t>FR: GE_GERICHTE C/1289/2016 du 12 juin 2017</w:t>
      </w:r>
    </w:p>
    <w:p>
      <w:r>
        <w:t>IT: GE_GERICHTE C/1289/2016 del 12 giugno 2017</w:t>
      </w:r>
    </w:p>
    <w:p>
      <w:pPr>
        <w:pStyle w:val="Heading2"/>
      </w:pPr>
      <w:r>
        <w:t>Regeste</w:t>
      </w:r>
    </w:p>
    <w:p>
      <w:r>
        <w:t>CONTRAT DE TRAVAIL ; INCAPACITÉ DE TRAVAIL ; EXÉCUTION DE L'OBLIGATION | CO.322; CO.82</w:t>
      </w:r>
    </w:p>
    <w:p>
      <w:pPr>
        <w:pStyle w:val="Heading2"/>
      </w:pPr>
      <w:r>
        <w:t>Erwägungen</w:t>
      </w:r>
    </w:p>
    <w:p>
      <w:r>
        <w:rPr>
          <w:b/>
        </w:rPr>
        <w:t>E. 14</w:t>
      </w:r>
    </w:p>
    <w:p>
      <w:r>
        <w:t>avril 2015 que celui-ci annonçait qu'il serait "lundi au bureau", par quoi l'appelante était fondée à comprendre que ce serait dès la reprise du travail, soit le matin. L'intimé n'a pas exposé pour quelle raison il ne s'était pas présenté le lundi matin 20 avril 2017 à son poste, contrairement à ce qu'il avait annoncé par courrier électronique et alors même que selon ses propres déclarations. il était à Genève à ce moment-là et disposait de sa capacité de travailler. Faute de tout allégué, a fortiori d'élément de preuve, relatif à une justification de l'absence de l'employé le 20 avril au matin, l'appelante était fondée à retenir le paiement du salaire correspondant, soit, selon les calculs incontestés du Tribunal, 184 fr. (0,5 x (1840/5) bruts. Elle reste ainsi devoir 1'656 fr. bruts à l'intimé. En conséquence, la mainlevée définitive de l'opposition devait être prononcée à concurrence de 1'511 fr. 64. Les chiffres 2 et 4 du dispositif du jugement entrepris seront dès lors annulés, et il sera statué à nouveau dans le sens de ce qui précède. 3.             La procédure est gratuite (art. 114 let. c CPC).![endif]&gt;![if&gt; Il n'est pas alloué de dépens (art. 22 al. 2 LaCC). * * * * * PAR CES MOTIFS, La Chambre des prud'hommes, groupe 4 : A la forme : Déclare recevable l'appel formé par A______SARL contre les chiffres 2 et 4 du dispositif du jugement Au fond : Annule les chiffres 2 et 4 du dispositif de ce jugement. Statuant à nouveau: Condamne A______SARL à verser à B______ le montant de 1'656 fr. bruts, plus intérêts moratoires à 5% l'an dès le 30 avril 2015. Prononce la mainlevée définitive de l'opposition formée au commandement de payer poursuite n° 1______ à concurrence de 1'511 fr. 64. Déboute les parties de toutes autres conclusions. Siégeant : Madame Sylvie DROIN, présidente; Monsieur Michel BOHNENBLUST, juge employeur; Madame Christine PFUND,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