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C/12890/2017 vom 9. Januar 2018</w:t>
      </w:r>
    </w:p>
    <w:p>
      <w:r>
        <w:t>GE Cour de justice, 2018-01-09, FR</w:t>
      </w:r>
    </w:p>
    <w:p>
      <w:r>
        <w:rPr>
          <w:b/>
        </w:rPr>
        <w:t xml:space="preserve">Quelle: </w:t>
      </w:r>
      <w:r>
        <w:t>https://mcp.opencaselaw.ch/entscheid/ge_gerichte_C_12890_2017</w:t>
      </w:r>
    </w:p>
    <w:p>
      <w:r>
        <w:t>FR: GE_GERICHTE C/12890/2017 du 9 janvier 2018</w:t>
      </w:r>
    </w:p>
    <w:p>
      <w:r>
        <w:t>IT: GE_GERICHTE C/12890/2017 del 9 gennaio 2018</w:t>
      </w:r>
    </w:p>
    <w:p>
      <w:pPr>
        <w:pStyle w:val="Heading2"/>
      </w:pPr>
      <w:r>
        <w:t>Regeste</w:t>
      </w:r>
    </w:p>
    <w:p>
      <w:r>
        <w:t>CPC.311</w:t>
      </w:r>
    </w:p>
    <w:p>
      <w:pPr>
        <w:pStyle w:val="Heading2"/>
      </w:pPr>
      <w:r>
        <w:t>Volltext</w:t>
      </w:r>
    </w:p>
    <w:p>
      <w:r>
        <w:t>Genf Cour de Justice (Cour civile) Chambre civile 28.03.2018 C/12890/2017 Genève Cour de Justice (Cour civile) Chambre civile 28.03.2018 C/12890/2017 Ginevra Cour de Justice (Cour civile) Chambre civile 28.03.2018 C/12890/2017</w:t>
      </w:r>
    </w:p>
    <w:p>
      <w:r>
        <w:t>C/12890/2017 ACJC/422/2018 du 28.03.2018 sur JTPI/206/2018 ( OO ) , IRRECEVABLE Normes : CPC.311 Par ces motifs RÉPUBLIQUE ET CANTON DE GENÈVE POUVOIR JUDICIAIRE C/12890/2017 ACJC/422/2018 ARRÊT DE LA COUR DE JUSTICE Chambre civile du MERCREDI 28 MARS 2018 Entre Monsieur A______, domicilié ______ (GE), appelant d'un jugement rendu par la 2 ème Chambre du Tribunal de première instance de ce canton le 9 janvier 2018, comparant en personne, et Madame B______ , domiciliée ______ (GE), intimée, comparant en personne. Attendu, EN FAIT , que par jugement du 9 janvier 2018, le Tribunal de première instance a donné acte à A______ de ce qu'il retirait sa demande unilatérale en divorce déposée le 14 juin 2017 et mis à sa charge les frais judicaires, arrêtés à 240 fr.; Que par courrier adressé au Tribunal le 13 février 2018, transmis par celui-ci à la Cour, A______ a indiqué former recours contre ce jugement; qu'il demandait la poursuite de la procédure et "d'annuler [sa] demande d'annulation" car aussitôt après celle-ci, le harcèlement, les insultes et l'agressivité de son épouse avaient repris envers ses filles et lui; qu'il sollicitait dès lors la réactivation de sa requête et la continuation de la procédure; Considérant, EN DROIT , que le recours doit être écrit et motivé (art. 311 al. 1 CPC); qu'il incombe à l'appelant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Que le juge est dessaisi de la cause à partir du moment où il a rendu son jugement; que sous réserve de diverses exceptions, il voit alors sa compétence s'éteindre relativement à la cause jugée (ATF 139 III 120 consid. 2); qu'il ne peut donc plus modifier sa décision, sauf lorsqu'il est saisi d'une demande de révision (art. 328 ss CPC), d'une requête d'interprétation ou de rectification (art. 334 CPC) ou encore d'une requête de restitution de délai (art. 148 CPC); Qu'en l'espèce, l'appelant ne conteste d'aucune manière le jugement rendu par le Tribunal le 9 janvier 2018 en tant qu'il a pris acte du retrait de la demande en divorce, mais il invoque des faits postérieurs à celle-ci; Qu'une fois que le Tribunal a rendu son jugement, il est dessaisi de la cause et ne peut pas la "réactiver", les exceptions à ce principe n'étant pas pertinentes en l'espèce; Que l'appel est dès lors irrecevable, ce que la Cour peut constater d'entrée de cause (art. 312 al. 1 in fine CPC); Que vu l'issue du litige, il ne sera pas perçu de frais judiciaires. * * * * * * PAR CES MOTIFS, La Chambre civile : Déclare irrecevable l'appel interjeté par A______ contre le jugement JTPI/206/2018 rendu le 9 janvier 2018 par le Tribunal de première instance dans la cause C/12890/2017-2. Dit qu'il n'est pas perçu de frais judiciaires. Siégeant : Monsieur Laurent RIEBEN, président; Monsieur Patrick CHENAUX, Madame Fabienne GEISINGER-MARIETHOZ, juges; Madame Camille LESTEVEN, greffière. Le président : Laurent RIEBEN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