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C/12744/2019 vom 28. Juni 2022</w:t>
      </w:r>
    </w:p>
    <w:p>
      <w:r>
        <w:t>GE Cour de justice, 2022-06-28, FR</w:t>
      </w:r>
    </w:p>
    <w:p>
      <w:r>
        <w:rPr>
          <w:b/>
        </w:rPr>
        <w:t xml:space="preserve">Quelle: </w:t>
      </w:r>
      <w:r>
        <w:t>https://mcp.opencaselaw.ch/entscheid/ge_gerichte_C_12744_2019</w:t>
      </w:r>
    </w:p>
    <w:p>
      <w:r>
        <w:t>FR: GE_GERICHTE C/12744/2019 du 28 juin 2022</w:t>
      </w:r>
    </w:p>
    <w:p>
      <w:r>
        <w:t>IT: GE_GERICHTE C/12744/2019 del 28 giugno 2022</w:t>
      </w:r>
    </w:p>
    <w:p>
      <w:pPr>
        <w:pStyle w:val="Heading2"/>
      </w:pPr>
      <w:r>
        <w:t>Erwägungen</w:t>
      </w:r>
    </w:p>
    <w:p>
      <w:r>
        <w:rPr>
          <w:b/>
        </w:rPr>
        <w:t>E. 2</w:t>
      </w:r>
    </w:p>
    <w:p>
      <w:r>
        <w:t>Les parties admettent, à juste titre, l'application du contrat-type de travail de l'économie domestique du 13 décembre 2011, entré en vigueur le 1 er janvier 2012 (CTT-EDom, RS/GE J 1 50.03). La Cour examinera tout d'abord les griefs de l’appelante en lien avec le salaire initial.</w:t>
      </w:r>
    </w:p>
    <w:p>
      <w:r>
        <w:rPr>
          <w:b/>
        </w:rPr>
        <w:t>E. 2.1</w:t>
      </w:r>
    </w:p>
    <w:p>
      <w:r>
        <w:t>La durée de la semaine de travail des travailleurs de l'économie domestique à temps complet est de 45 heures (art. 5 al. 1 CTT-EDom). Le travailleur bénéficie d'une pause d'au minimum une demi-heure pour les repas de midi et du soir et d'une pause d'un quart d'heure par demi-journée, lesquelles ne sont pas comprises dans la durée du travail (art. 5 al. 3 CTT-EDom). Le salaire minimal pour un employé de maison non qualifié, c'est-à-dire ne disposant pas d'une expérience professionnelle utile au poste d'au moins 4 ans, était de 3'625 fr. en 2013, 3'700 fr. en 2014 et 3'756 fr. dès 2016. En 2016, le salaire minimal pour un employé non qualifié avec au moins 4 ans d’expérience professionnelle utile au poste était de 4'029 fr., porté à 4'077 fr. en 2018. Selon l'art. 322 al. 2 CO, si le travailleur vit dans le ménage de l'employeur, son entretien et son logement font partie du salaire, sauf accord ou usage contraire. Aux termes de l'art. 11 CTT-EDom, le travailleur logé par l'employeur a droit à une chambre particulière pouvant être fermée à clé, bien éclairée, bien chauffée et disposant des meubles nécessaires. Il doit disposer d'installations de toilettes et de bains convenables. La chambre est un logement de fonction, dont le tarif journalier est de 11 fr. 50.</w:t>
      </w:r>
    </w:p>
    <w:p>
      <w:r>
        <w:rPr>
          <w:b/>
        </w:rPr>
        <w:t>E. 2.2</w:t>
      </w:r>
    </w:p>
    <w:p>
      <w:r>
        <w:t>En l’espèce, la seule activité dont l’appelante a pu rapporter la preuve ne permet pas de retenir qu’elle était au bénéfice d’une expérience utile au poste de quatre ans avant son engagement, une garde d’enfants à mi-temps et la préparation de quelques repas, fût-ce durant un an et demi, voire 39 mois, ne remplissant pas les conditions nécessaires à cet effet. Au surplus, son curriculum vitae ne suffit pas à démontrer que les expériences alléguées auraient été effectuées. Elle devait par conséquent être rémunérée selon le salaire minimum applicable à un employé non qualifié, du 16 avril 2013 au 30 avril 2017, puis, dès cette date et compte tenu de l’expérience acquise, selon le salaire d’un employé non qualifié avec au moins quatre ans d’activité utile au poste. Par conséquent, en partant du principe qu’elle travaillait à plein temps selon les modalités qui seront examinées ci-après, l’appelante aurait dû percevoir, brut, 30'812 fr. 50 en 2013 (8.5 mois x 3'625 fr.), 88'000 fr. pour 2014 et 2015 (24 mois x 3'700 fr.), 60’096 fr. de janvier 2016 à avril 2017 (16 mois x 3'756 fr.), 32'232 fr. de mai à décembre 2017 (8 mois x 4'029 fr.) et 53'001 fr. de janvier 2018 à janvier 2019 (13 mois x 4'077 fr.) soit un montant total de 264'141 fr. brut. L'appelante vivait sur place, dans un logement dont il n'a pas été démontré qu'il ne serait pas conforme à la CTT-Edom, et n’avait pas à supporter le coût de sa nourriture. Par conséquent, en application du tarif AVS applicable dans son intégralité, le montant de 990 fr. par mois devaient être déduits de son salaire, soit de 68'805 fr. Ayant en outre perçu 142'400 fr. durant son emploi, 52'936 fr. brut lui restent dus. La décision entreprise sera modifiée dans cette mesure.</w:t>
      </w:r>
    </w:p>
    <w:p>
      <w:r>
        <w:rPr>
          <w:b/>
        </w:rPr>
        <w:t>E. 3</w:t>
      </w:r>
    </w:p>
    <w:p>
      <w:r>
        <w:t>Les intimés contestent la réalisation d’heures supplémentaires.</w:t>
      </w:r>
    </w:p>
    <w:p>
      <w:r>
        <w:rPr>
          <w:b/>
        </w:rPr>
        <w:t>E. 3.1</w:t>
      </w:r>
    </w:p>
    <w:p>
      <w:r>
        <w:t>Il incombe au travailleur de prouver avoir effectué des heures supplémentaires au sens de l'art. 321c CO et le nombre de celles dont il demande la rétribution (art. 8 CC; ATF 129 III 171 consid. 2.4 p. 176; arrêts 4A_390/2018 du 27 mars 2019 consid. 3; 4A_28/2018 du 12 septembre 2018 consid. 3; 4A_482/2017 du 17 juillet 2018 consid. 2.1). S'il n'est pas possible d'établir le nombre exact d'heures effectuées, le juge peut, par application analogique de l'art. 42 al. 2 CO, en estimer la quotité. L'évaluation se fonde sur le pouvoir d'appréciation des preuves et relève donc de la constatation des faits (ATF 128 III 271 consid. 2b/aa p. 276; arrêt 4A_338/2011 du 14 décembre 2011 consid. 2.2, in PJA 2012 282). Si l'art. 42 al. 2 CO allège le fardeau de la preuve, il ne dispense pas le travailleur de fournir au juge, dans la mesure raisonnablement exigible, tous les éléments constituant des indices du nombre d'heures supplémentaires accomplies (ATF 133 III 462 consid. 4.4.2 p. 471; 122 III 219 consid. 3a p. 221; arrêt 4A_482/2017 précité consid. 2.1). La conclusion selon laquelle les heures supplémentaires ont été réellement effectuées dans la mesure alléguée doit s'imposer au juge avec une certaine force (arrêts 4A_285/2019 du 18 novembre 2019 consid. 6.2.3; 4A_482/2017 précité consid. 2.1; 4A_611/2012 du 19 février 2013 consid. 2.2 et les arrêts cités). 3.2.1 Le Tribunal a tenu pour acquis, sans réellement le motiver, que l’appelante avait exercé son activité à plein temps, à raison de huit heures par jour du lundi au vendredi, en se référant uniquement aux témoignages de O______ et de S______. La durée et le moment de l’activité de ceux-ci constituent cependant une comparaison insuffisante, le premier nommé étant arrivé moins de deux mois avant la fin des rapports de travail entre les parties, alors que la santé dégradée de la personne à prendre en charge nécessitait l’engagement d’un second assistant, et la deuxième ayant essentiellement effectué des remplacements. Il y a lieu de considérer, en sus de ces éléments, l’importance de la disponibilité à laquelle l’appelante était astreinte. Elle commençait sa journée peu vers 8 heures 30, préparait le petit-déjeuner et les repas de midi et du soir, s’occupait des rangements nécessaires, allait promener la personne en charge pendant une heure ou deux l’après-midi, lui donnait ses médicaments lors des repas et un somnifère le soir. Il lui arrivait aussi de l’aider à se nettoyer et à se changer, sans jamais changer la literie et, dès que cela fut nécessaire, de vider la chaise percée, ces activités s’étant intensifiées vers la fin des rapports de travail. Du fait de ces activités et de la disponibilité qu’elle devait à B______, nonobstant les pauses qu’elle pouvait prendre le matin, l’après-midi et après le repas du soir, il y a lieu de retenir un emploi à temps complet qui, du lundi au vendredi, représentait, conformément à la CCT-Edom, 45 heures de travail. Le temps qui lui restait suffisait à s’occuper de sa fille en bas âge, notamment lorsqu’elle retrouvait le témoin P______ au parc, régulièrement, la plupart des matins. Aucun horaire n’ayant été stipulé entre les parties et les heures réellement accomplies n’étant pas strictement établies, c’est en application de l'art. 42 al. 2 CO que cet horaire de travail hebdomadaire doit être retenu. Dès lors que le travail à effectuer l'occupait à plein temps du lundi au vendredi, les deux heures du samedi matin que l'appelante accomplissait doivent être considérées comme des heures supplémentaires. Il en va différemment de l’appréciation de son activité du dimanche soir. Selon les preuves administrées, l’appelante rentrait à 20 heures, voire plus tard, alors que la personne assistée avait mangé et était couchée. Les tâches restant alors à accomplir, soit éventuellement l’accompagner aux toilettes et vérifier la prise d'un somnifère, ne sauraient excéder celles qui relèvent des veilles de nuit. 3.2.2 Les heures supplémentaires du samedi matin correspondaient, théoriquement, à 8.66 heures supplémentaires par mois (2 x 4.33), durant toute la durée de la prestation, et devaient être rémunérées selon l'évolution du salaire horaire brut actualisé (in casu : 18 fr. 59 en 2013, 18 fr. 97 en 2014 et 2015, 19 fr. 26 en 2016, 20 fr. 66 dès le 17 avril 2017 et 20 fr. 91 en 2018). 3.2.2.1 En 2013, le salaire horaire brut majoré à 125 % équivalait à 23 fr. 24. Compte tenu des hospitalisations de la personne assistée, l’appelante aura effectué 43.73 heures supplémentaires (4 en avril, aucune en mai, 2 du 25 au 29 juin, 8.66 en juillet, 5.75 en août (10 jours d'hospitalisation), aucune en septembre, 6 en octobre [3 samedis], 17.32 en novembre et décembre]), correspondant à un salaire brut de 1'016 fr. 30. 3.2.2.2 En 2014 et 2015, le salaire horaire brut majoré à 125 % équivalait à 23 fr. 72. Compte tenu des vacances de l’appelante (8 semaines) et des hospitalisations de la personne assistée (19.12.2014 au 10.01.2015 [4 samedis] et 6.08 au 21.08.2015 [2 samedis]), celle-là aura effectué 179.84 heures supplémentaires ([24 x 8.66] – [14 x 2]), correspondant à un salaire brut de 4’265 fr. 80. 3.2.2.3 Du 1 er janvier 2016 au 16 avril 2017, le salaire horaire brut majoré à 125 % s’inscrivait à 24 fr. 08. Compte tenu de ses huit semaines de vacances, l’appelante aura effectué 116.09 heures supplémentaires (13.5 mois x 8.66), correspondant à un salaire brut de 2’795 fr. 45. 3.2.2.4 Du 17 avril au 31 décembre 2017, le salaire horaire brut majoré à 125 % s’inscrivait à 25 fr. 83. Durant cette période, l’appelante a effectué 73.60 heures supplémentaires (8,5 x 8.66) correspondant à un salaire brut de 1’901 fr. 10. 3.2.2.5 Du 1 er janvier 2018 au 31 janvier 2019, le salaire horaire brut majoré s’inscrivait à 26 fr. 13. Dans ce laps de temps, l’appelante a pris 3 semaines de vacances et B______ s’est trouvée hors du domicile à l’occasion de 9 samedis ([12.09 au 02.10 et 17.10 au 27.11]), étant posé que des heures supplémentaires après l’engagement de O______ n’ont pas été démontrées. Elle a donc droit à 7 mois complet et un samedi le mois de ses vacances, plus quatre samedis entre le 12 septembre et la fin de l’année 2018, aucune heure supplémentaire n’étant due en janvier 2019, soit 71.45 heures supplémentaires (7 x 8.66 et 5 x 2.165) correspondant à un salaire brut de 1’867 fr.</w:t>
      </w:r>
    </w:p>
    <w:p>
      <w:r>
        <w:rPr>
          <w:b/>
        </w:rPr>
        <w:t>E. 3.3</w:t>
      </w:r>
    </w:p>
    <w:p>
      <w:r>
        <w:t>L’appelante a donc droit à 11'845 fr. 65 brut à titre d'heures supplémentaires. Le chiffre 2 du dispositif de la décision attaquée sera dès lors modifié en conséquence de ce qui précède.</w:t>
      </w:r>
    </w:p>
    <w:p>
      <w:r>
        <w:rPr>
          <w:b/>
        </w:rPr>
        <w:t>E. 4</w:t>
      </w:r>
    </w:p>
    <w:p>
      <w:r>
        <w:t>Les intimés font grief aux premiers juges d'avoir retenu que l'appelante avait effectué des veilles de nuit alors que l'appelante reproche au Tribunal le calcul des heures de veilles de nuit.</w:t>
      </w:r>
    </w:p>
    <w:p>
      <w:r>
        <w:rPr>
          <w:b/>
        </w:rPr>
        <w:t>E. 4.1</w:t>
      </w:r>
    </w:p>
    <w:p>
      <w:r>
        <w:t>Selon la CTT-Edom, en vigueur dès 2016 et jusqu’à la fin des relations de travail entre les parties, lorsque le travailleur accomplit des veilles de nuit, les salaires minimaux sont majorés d’une indemnité de 7 fr. 55 par heure de veille, pour les heures entre 20 heures et 7 heures (art. 10 al. 1 bis CTT-EDom). Le travail à rémunérer, au sens de l'art. 319 CO, s'entend de toute occupation humaine qui tend, de manière planifiée, à la satisfaction d'un besoin. Il ne s'agit pas nécessairement d'un comportement actif. Lorsque le travailleur se tient prêt à fournir sa prestation, cette seule disponibilité à travailler contribue en effet à la satisfaction des besoins de l'employeur. Le service de disponibilité est une prestation de travail ; il ne se conçoit que contre rétribution (art. 320 al. 2 CO), car le travailleur ne fournit pas cette prestation de manière désintéressée, mais en vue de la prestation principale (rémunérée) (ATF 124 III 249 consid. 3b; arrêts du Tribunal fédéral 4A_96/2017 du 14 décembre 2017 consid. 2.1 et 4A_334/2017 du 4 octobre 2017 consid. 2.2 et 2.3). Par définition, le service de piquet implique une disponibilité. Il correspond au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Lorsqu'il est assuré dans l'entreprise, le service de piquet (ou de garde) est une prestation de travail et donne lieu à rémunération ; peu importe que le travailleur ait eu ou non à intervenir concrètement, ni qu'il ait disposé de temps de repos pendant sa permanence (arrêt du Tribunal fédéral 4A_96/2017 du 14 décembre 2017 consid. 2.1 et les références citées ; CAPH/89/2018 déjà cité consid. 4.1.2). Lorsque ni la convention individuelle ni la convention collective ne prévoient le montant de l'indemnité, l'employeur est redevable de la rémunération habituelle (art. 322 al. 1 CO) et, si cela ne peut être établi, une décision doit être prise sur la base de l'équité (ATF 124 III 249 consid. 3a et la référence citée).</w:t>
      </w:r>
    </w:p>
    <w:p>
      <w:r>
        <w:rPr>
          <w:b/>
        </w:rPr>
        <w:t>E. 4.2</w:t>
      </w:r>
    </w:p>
    <w:p>
      <w:r>
        <w:t>Les premiers juges ont retenu que l’appelante devait assurer une présence en tout temps durant la nuit car, selon le témoin V______, B______ ne pouvait pas rester seule. L’appelante n’ayant pas eu à intervenir durant la nuit, ils ont considéré qu'elle effectuait des heures de veille de 22 heures à 8 heures, soit 10 heures par nuit 6 jours par semaine ou 259.8 heures de nuit par mois en moyenne (10 x 6 x 4.33), durant 69.5 mois, pour un total de 18'056 heures de nuit, dont il fallait déduire les périodes de vacances et les hospitalisations, ramenant ce chiffre à 15'109. L’appelante avait droit pour ces heures rémunérées à 7 fr. 55 l’unité, à 114'073 fr. 4.3.1 En l'espèce, les intimés contestent en vain ne pas avoir demandé à l'appelante d’effectuer des veilles de nuit puisqu’il ressort de leurs déclarations qu'ils souhaitaient disposer d'une personne présente sur place en cas d'imprévus. Peu importe dès lors que résider sur place ait pu constituer un avantage pour l’appelante, car elle agissait dans l'intérêt des employeurs et non à titre gracieux et désintéressé. Ceci ressort notamment du fait qu’en l’absence de l’employée, le samedi soir ou à l’occasion de ses vacances, il y avait toujours quelqu’un d’autre de présent la nuit au domicile de la personne à surveiller et, en tant qu'elle a affirmé dormir auprès de sa mère par convenance, sa fille n’est pas crédible. 4.3.2 Les parties n'ayant pas convenu d'un tarif conventionnel pour ce service, il y a lieu de s’inspirer de l'art. 10 al. 1bis CTT-Edom, introduit le 1 er janvier 2016, pour fixer le tarif applicable en équité avant cette date, et de l’appliquer après celle-ci. Ce tarif prévoit que lorsque le travailleur accomplit des veilles de nuit, les salaires minimaux sont majorés d'une indemnité de 7 fr. 55 par heure de veille, lesquelles correspondent au temps pendant lequel le travailleur se tient à disposition, en sus du travail habituel. Il y a donc lieu de retenir, pour le cas d’espèce, que ces heures de veille n’étaient effectives qu’après l’accomplissement des autres tâches déjà retenues et qu’il fallait à l’employée un temps raisonnable pour s’occuper de son enfant chaque soir. Par conséquent, l'appelante s’est trouvée en situation de veille six jours par semaine, après avoir administré les somnifères, activité déjà prise en compte, de 23 heures à 7 heures, pendant toute la durée du contrat, sous déduction des hospitalisations de la personne à surveiller (160 jours ou 23 semaines), sans les placements UATR puisqu’ils correspondaient à des vacances de l’appelante, de la durée de celles-ci (19 semaines) et des veilles effectuées par O______ pendant 8 semaines – la surveillance n’ayant pas à être exercée par deux personnes -, soit 248 semaines à rémunérer (298 de mi-avril 2013 à fin janvier 2019 sous déduction de 50 semaines), correspondant à 11'904 heures (248 x 6 x 8) pour un montant total de 89'875 fr. 20. Le chiffre 2 du jugement entrepris sera modifié en ce sens que l'appelante a droit, pour les heures de veille, au paiement de 89'875 fr. brut.</w:t>
      </w:r>
    </w:p>
    <w:p>
      <w:r>
        <w:rPr>
          <w:b/>
        </w:rPr>
        <w:t>E. 5</w:t>
      </w:r>
    </w:p>
    <w:p>
      <w:r>
        <w:t>Les parties contestent l'appréciation faite par le Tribunal concernant les vacances, s'agissant de leur durée et du montant dû.</w:t>
      </w:r>
    </w:p>
    <w:p>
      <w:r>
        <w:rPr>
          <w:b/>
        </w:rPr>
        <w:t>E. 5.1</w:t>
      </w:r>
    </w:p>
    <w:p>
      <w:r>
        <w:t>Il incombe à l'employeur, en tant que débiteur du droit aux vacances, de prouver qu'il s'est acquitté de son obligation, c'est-à-dire qu'il a accordé effectivement au travailleur le temps libre rémunéré qui lui était dû (ATF 128 III 271 consid. 2a/bb).</w:t>
      </w:r>
    </w:p>
    <w:p>
      <w:r>
        <w:rPr>
          <w:b/>
        </w:rPr>
        <w:t>E. 5.2</w:t>
      </w:r>
    </w:p>
    <w:p>
      <w:r>
        <w:t>En l'espèce, l'appelante a déclaré qu’elle n'avait pas pris de vacances en 2013 ni en 2019, qu’elle avait bénéficié de toutes ses vacances de 2014 à 2017 et qu’elle n’avait eu que trois semaines en 2018. Les intimés admettent ces allégués à l'exception de la semaine manquante en 2018 et démontrent, par la production d'une fiche signée de l'appelante, que 4 jours n’avaient pas été pris. Au regard de cette pièce, il sera retenu que l'appelante a droit à 19,82 jours de vacances. 5.3.1 Il reste à déterminer l'indemnité due pour les 19,82 jours de vacances non prises. Le salaire afférent aux vacances (art. 329d al. 1 CO) doit être calculé sur la base du salaire complet; en particulier, les indemnités versées à titre d'heures supplémentaires ou pour du travail effectué de nuit ou le dimanche seront prises en compte pour autant qu'elles revêtent un caractère régulier et durable (ATF 138 III 107 consid. 3; 132 III 172 consid. 3.1). A la fin des rapports de travail, une éventuelle indemnité pour vacances non prises doit également être calculée sur la base du salaire complet (arrêt 4A_161/2016 du 13 décembre 2016 consid. 2.1 et les références). Par conséquent, le droit de l'appelante pour son solde de vacances doit être basé sur le salaire mensuel complet à prendre en considération, de 4'077 fr., plus les heures de veille et les heures supplémentaires. Celles-ci ont été reconnues respectivement à hauteur de 15'109 heures donnant droit à un salaire total de 114'073 fr. ou, par mois, de 1'641 fr. 35 et de 11'845 fr. 65 pour le total des heures supplémentaires, soit, par mois, 170 fr. 45. Le droit au solde de vacances s'inscrit en conséquence à 5'366 fr. 25 ([4'077 + 1’641.35 + 170.45] / 21.75 x 19.82) et le jugement entrepris sera modifié en conséquence. 5.3.2 Il n'y a pas lieu d'allouer à l'appelante le montant sollicité de 4'346 fr. 10 car elle a toujours admis être restée dans son logement de fonction durant ses vacances et n'a pas allégué qu'elle n'aurait pas reçu le montant mensuel qu'elle percevait pour la nourriture.</w:t>
      </w:r>
    </w:p>
    <w:p>
      <w:r>
        <w:rPr>
          <w:b/>
        </w:rPr>
        <w:t>E. 6</w:t>
      </w:r>
    </w:p>
    <w:p>
      <w:r>
        <w:t>Les intimés contestent devoir rembourser à l'appelante les cotisations de solidarité et d'assurance accident non-professionnel prélevées à hauteur de 3'012 fr. 45, admettant toutefois devoir rembourser 721 fr. 50 prélevés indûment à titre de cotisations de solidarité. 6.1.1 Conformément à l’art. 3 al. 2 LACI les cotisations à l’assurance chômage s’élèvent à 2.2 % jusqu’au montant maximal du gain mensuel assuré dans l’assurance-accidents obligatoire, à savoir un montant annuel de 148'200 fr. Une cotisation de solidarité de 1 % est prélevée sur les parts de salaire dépassant ce montant. 6.1.2 L’assurance accident non-professionnel est à charge de l’employé.</w:t>
      </w:r>
    </w:p>
    <w:p>
      <w:r>
        <w:rPr>
          <w:b/>
        </w:rPr>
        <w:t>E. 6.2</w:t>
      </w:r>
    </w:p>
    <w:p>
      <w:r>
        <w:t>Dans le cas d’espèce, le salaire annuel de l’appelante étant resté inférieur à 148'200 fr., les intimés ne pouvaient prélever la cotisation de solidarité de 1 % et ils devront rembourser ce montant, ainsi qu'ils l'admettent. Ils n’ont par ailleurs pas démontré qu’ils pouvaient prélever le montant mensuel de 33 fr. 10 pour l’assurance accident non-professionnel de l'appelante, ils doivent également lui rembourser ces montant.</w:t>
      </w:r>
    </w:p>
    <w:p>
      <w:r>
        <w:rPr>
          <w:b/>
        </w:rPr>
        <w:t>E. 7</w:t>
      </w:r>
    </w:p>
    <w:p>
      <w:r>
        <w:t>L'appelante conteste le dies a quo des montants qui lui sont dus, sollicitant que les intérêts soient calculés à partir d’une date moyenne au regard de la durée du contrat.</w:t>
      </w:r>
    </w:p>
    <w:p>
      <w:r>
        <w:rPr>
          <w:b/>
        </w:rPr>
        <w:t>E. 7.1</w:t>
      </w:r>
    </w:p>
    <w:p>
      <w:r>
        <w:t>Conformément aux règles générales du droit des obligations, le débiteur qui est en demeure pour le paiement d'une somme d'argent doit l'intérêt moratoire au taux de 5 % l'an (art. 104 al. 1 CO). La demeure suppose entre autres conditions que la créance soit exigible et, sauf cas spéciaux, que le créancier ait interpellé le débiteur (cf. art. 102 CO; arrêt 4C.2/2003 du 25 mars 2003, consid. 10.3 et la référence citée). En droit du travail, l'art. 339 al. 1 CO prévoit qu'à la fin du contrat toutes les créances qui en découlent deviennent exigibles et certains auteurs admettent que, lorsque le contrat prend fin par licenciement, le débiteur est en demeure, sans que le créancier n'ait besoin de l'interpeller (art. 102 al. 2 CO; arrêt 4C.2/2003 du 25 mars 2003, consid. 10.3 et les références citées).</w:t>
      </w:r>
    </w:p>
    <w:p>
      <w:r>
        <w:rPr>
          <w:b/>
        </w:rPr>
        <w:t>E. 7.2</w:t>
      </w:r>
    </w:p>
    <w:p>
      <w:r>
        <w:t>Il n’y a eu en l’espèce aucune interpellation durant les rapports de travail et c’est donc à raison que le Tribunal a fixé le dies quo des intérêts moratoires au lendemain de la fin des rapports de travail, conformément à un principe établi de longue date (ATF 4C.320/2005 du 20 mars 2006 in JAR 2007 p. 219). Le chiffre 4 du jugement, qui reprend cette somme, doit donc être confirmé.</w:t>
      </w:r>
    </w:p>
    <w:p>
      <w:r>
        <w:rPr>
          <w:b/>
        </w:rPr>
        <w:t>E. 8</w:t>
      </w:r>
    </w:p>
    <w:p>
      <w:r>
        <w:t>En résumé, les intimés seront condamnés à verser à l'appelante une somme totale 160'023 fr. 10 brut (52'936 + 89'875.20 + 11'845.65 + 5'366.25) et 3'012 fr. 45 net avec intérêts moratoires au taux de 5% l'an dès le 1 er février 2019.</w:t>
      </w:r>
    </w:p>
    <w:p>
      <w:r>
        <w:rPr>
          <w:b/>
        </w:rPr>
        <w:t>E. 9</w:t>
      </w:r>
    </w:p>
    <w:p>
      <w:r>
        <w:t>L'issue de la procédure ne commande pas de revoir la répartition des frais de première instance.</w:t>
      </w:r>
    </w:p>
    <w:p>
      <w:r>
        <w:rPr>
          <w:b/>
        </w:rPr>
        <w:t>E. 10</w:t>
      </w:r>
    </w:p>
    <w:p>
      <w:r>
        <w:t>Les frais judiciaires d'appel, arrêtés à 3'300 fr., seront mis à la charge de l’hoirie de B______, soit pour elle C______ et D______, et E______, à raison des deux tiers, soit 2'200 fr., et à la charge de A______ à raison d'un tiers, dans la mesure dans laquelle ces deux parties succombent (art. 106 al. 1 CPC). A______ bénéficiant de l'assistance judiciaire, les frais lui incombant seront provisoirement pris en charge par l'État de Genève, qui pourra en réclamer le remboursement ultérieurement (art. 123 CPC).</w:t>
      </w:r>
    </w:p>
    <w:p>
      <w:r>
        <w:rPr>
          <w:b/>
        </w:rPr>
        <w:t>E. 11</w:t>
      </w:r>
    </w:p>
    <w:p>
      <w:r>
        <w:t>Il n'est pas alloué de dépens (art. 22 al. 2 LaCC). * * * * * PAR CES MOTIFS, La Chambre des prud'hommes, groupe 5: A la forme : Déclare recevables les appels formés par A______ d’une part et l’hoirie de B______, soit pour elle C______ et D______, et E______ d’autre part, contre le jugement JTPH/220/2021 du 15 juin 2021 dans la cause C/12744/2019-5. Déclare irrecevable la conclusion en paiement de 4'346 fr. 10 formée par A______. Au fond : Annule le chiffre 2 du dispositif de ce jugement et, statuant à nouveau sur ce point : Condamne l'hoirie de B______, soit pour elle C______ et D______, et E______, conjointement et solidairement, à verser à A______ la somme brute de 160'023 fr. 10 avec intérêts moratoires au taux de 5% l'an dès le 1 er février 2019. Confirme le jugement entrepris pour le surplus. Déboute les parties de toutes autres conclusions Sur les frais : Arrête les frais judiciaires d'appel à 3'300 fr. Les met à concurrence de 2'200 fr. à la charge de l'hoirie de B______, soit pour elle C______ et D______, et E______, conjointement et solidairement, et les compense entièrement avec l'avance de frais fournie, qui demeure acquise à l'État de Genève, et, à concurrence de 1'100 fr., à la charge de A______, provisoirement supportés par l'État de Genève. Dit qu'il n'est pas alloué de dépens. Siégeant : Monsieur Louis PEILA, président; Madame Anne-Christine GERMANIER,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