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C/12680/2013 vom 5. Juli 2018</w:t>
      </w:r>
    </w:p>
    <w:p>
      <w:r>
        <w:t>GE Cour de justice, 2018-07-05, FR</w:t>
      </w:r>
    </w:p>
    <w:p>
      <w:r>
        <w:rPr>
          <w:b/>
        </w:rPr>
        <w:t xml:space="preserve">Quelle: </w:t>
      </w:r>
      <w:r>
        <w:t>https://mcp.opencaselaw.ch/entscheid/ge_gerichte_C_12680_2013</w:t>
      </w:r>
    </w:p>
    <w:p>
      <w:r>
        <w:t>FR: GE_GERICHTE C/12680/2013 du 5 juillet 2018</w:t>
      </w:r>
    </w:p>
    <w:p>
      <w:r>
        <w:t>IT: GE_GERICHTE C/12680/2013 del 5 luglio 2018</w:t>
      </w:r>
    </w:p>
    <w:p>
      <w:pPr>
        <w:pStyle w:val="Heading2"/>
      </w:pPr>
      <w:r>
        <w:t>Regeste</w:t>
      </w:r>
    </w:p>
    <w:p>
      <w:r>
        <w:t>DROIT D'ÊTRE ENTENDU ; DOMMAGE IRRÉPARABLE ; CONDUITE DU PROCÈS ; ADMINISTRATION DES PREUVES ; DÉCISION D'IRRECEVABILITÉ | CPC.319.al1.letb</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délai de recours est de dix jours, à moins que la loi n'en dispose autrement (art. 321 al. 2 CPC).</w:t>
      </w:r>
    </w:p>
    <w:p>
      <w:r>
        <w:rPr>
          <w:b/>
        </w:rPr>
        <w:t>E. 1.2</w:t>
      </w:r>
    </w:p>
    <w:p>
      <w:r>
        <w:t>En l'espèce, en tant qu'elle refuse l'audition de plusieurs témoins, l'ordonnance querellée constitue une ordonnance d'instruction, susceptible d'un recours immédiat. L'hypothèse visée à l'art. 319 let. b ch. 1 CPC n'étant pas réalisée, le recours est soumis aux conditions restrictives de l'art. 319 let. b ch. 2 CPC; il n'est recevable que pour autant que la décision querellée soit de nature à causer un préjudice difficilement réparable au recourant ( ACJC/580/2017 du 19 mai 2017 consid. 1.2; ACJC/241/2015 consid. 1.1; ACJC/1234/2014 du 10 octobre 2014 consid. 1.1). Le recours a été interjeté en temps utile et selon la forme prévue par la loi (art. 130, 131 et 321 al. 2 et 3 CPC). Reste à examiner la condition du préjudice difficilement réparable au sens de l'art. 319 let. b ch. 2 CPC. Cette question sera abordée sous chiffre 3 ci-dessous, après l'examen du grief relatif à la violation du droit d'être entendu soulevé par le recourant.</w:t>
      </w:r>
    </w:p>
    <w:p>
      <w:r>
        <w:rPr>
          <w:b/>
        </w:rPr>
        <w:t>E. 2</w:t>
      </w:r>
    </w:p>
    <w:p>
      <w:r>
        <w:t>Le recourant reproche au Tribunal de ne pas avoir motivé son refus d'auditionner les témoins qu'il avait cités afin de prouver ses allégations relatives à la manière frauduleuse dont l'intimé se serait approprié une partie de sa fortune. Son droit d'être entendu aurait dès lors été violé.</w:t>
      </w:r>
    </w:p>
    <w:p>
      <w:r>
        <w:rPr>
          <w:b/>
        </w:rPr>
        <w:t>E. 2.1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in RDAF 2009 II p. 434).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rPr>
          <w:b/>
        </w:rPr>
        <w:t>E. 2.2</w:t>
      </w:r>
    </w:p>
    <w:p>
      <w:r>
        <w:t>En l'espèce, le Tribunal a motivé son refus d'entendre les témoins du recourant par le fait que la Banque n'était concernée ni par les rapports internes entre le recourant et l'intimé, ni par leurs droits de propriété respectifs sur les avoirs déposés. Quoique succincte, cette motivation permet de comprendre – ce qu'a d'ailleurs fait le recourant puisqu'il peut le critiquer – que pour le Tribunal, la question de savoir si l'intimé avait agi frauduleusement en tentant de s'approprier les avoirs en question n'était pas pertinente pour la résolution du litige. Le grief d'absence de motivation est dès lors infondé.</w:t>
      </w:r>
    </w:p>
    <w:p>
      <w:r>
        <w:rPr>
          <w:b/>
        </w:rPr>
        <w:t>E. 3</w:t>
      </w:r>
    </w:p>
    <w:p>
      <w:r>
        <w:t>S'agissant de la recevabilité de son recours, le recourant fait valoir que le fait de renoncer à entendre les témoins qu'il a cités à l'appui de ses allégués sur l'origine des fonds et le caractère délictuel de l'ordre de transfert passé par l'intimé emporte le risque de voir le Tribunal libérer les fonds au profit de ce dernier. Il devrait alors entamer une nouvelle procédure distincte contre l'intéressé pour recouvrer les fonds litigieux, ce qui entraînerait d'importants frais à sa charge. A cela s'ajouterait le risque que les fonds libérés à tort soient dilapidés et ne puissent plus être recouvrés. L'ordonnance attaquée serait dès lors de nature à lui causer un préjudice difficilement réparable.</w:t>
      </w:r>
    </w:p>
    <w:p>
      <w:r>
        <w:rPr>
          <w:b/>
        </w:rPr>
        <w:t>E. 3.1</w:t>
      </w:r>
    </w:p>
    <w:p>
      <w:r>
        <w:t>La notion de "préjudice difficilement réparable" est plus large que celle de "préjudice irréparable" au sens de l'art. 93 al. 1 let. a LTF (ATF 138 III 378 consid. 6.3; 137 III 380 consid. 2, in SJ 2012 I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ACJC/1144/2017 du 12 septembre 2017 consid. 1.3.1 et les réf. citées). Le préjudice sera ainsi considéré comme difficilement réparable s'il ne peut pas être supprimé ou seulement partiellement, même dans l'hypothèse d'une décision finale favorable au recourant (Reich, in Schweizerische Zivilprozessordnung [ZPO], 2010, n. 8 ad art. 319 CPC). Le risque de ne pas obtenir gain de cause au terme de la procédure ne constitue en revanche pas un dommage difficile à réparer (arrêt TCV C3 11 125 du Tribunal cantonal du canton du Valais du 7 novembre 2011 consid. 2b - 2c). Une simple prolongation de la procédure ou un accroissement des frais de celle-ci n'est pas non plus constitutive d'un tel préjudice (Spühler, in Basler Kommentar, Schweizerische Zivilprozessordnung, 3 ème éd. 2017, n. 7 ad art. 319 CPC;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causer un préjudice difficilement réparable (Colombini, Condensé de la jurisprudence fédérale et vaudoise relative à l'appel et au recours en matière civile, in JdT 2013 III p. 131 ss, p. 155 et réf. citées, Spühler, op. cit., n. 8 ad art. 319 CPC). En effet, l'instance d'appel peut, dans la procédure au fond, administrer toutes les preuves (art. 316 al. 3 CPC) ou renvoyer la cause à la première instance si l'état de fait doit être complété sur des points essentiels (art. 318 al. 1 let. c ch. 2 CPC). En outre, les ordonnances d'instruction statuant sur l'opportunité et les modalités d'administration des preuves ne déploient pas d'autorité de force de chose jugée; elles peuvent en conséquence être modifiées ou complétées en tout temps (art. 154 in fine CPC; Jeandin, op. cit., n. 14 ad art. 319 CPC). L'existence d'un préjudice difficilement réparable doit en revanche être admise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131 ss, p. 155 et les réf. cit.).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Si la condition du préjudice difficilement réparable n'est pas remplie, la partie doit attaquer l'ordonnance avec la décision finale sur le fond (Message du Conseil fédéral CPC, FF 2006 6841, ad art. 316 p. 6984).</w:t>
      </w:r>
    </w:p>
    <w:p>
      <w:r>
        <w:rPr>
          <w:b/>
        </w:rPr>
        <w:t>E. 3.2</w:t>
      </w:r>
    </w:p>
    <w:p>
      <w:r>
        <w:t>En matière patrimoniale, l'appel est recevable contre les décisions finales et incidentes de première instance pour autant que la valeur litigieuse au dernier état des conclusions soit supérieure ou égale à 10'000 fr. (art. 308 al. 1 et 2 CPC). Conformément à l'art. 315 al. 1 CPC, lorsqu'une procédure d'appel est introduite à l'encontre d'un jugement de première instance, elle empêche la survenance de la force de chose jugée. Cette absence d'entrée en force s'oppose au caractère exécutoire de la décision (art. 315 al. 1 CPC 2 ème partie), laquelle ne peut dès lors plus faire l'objet de mesures d'exécution, à moins que l'effet suspensif ne soit retiré par l'instance d'appel (art. 315 al. 2 et 336 al. 1 let. b CPC). Un tel retrait de l'effet suspensif pouvant porter indûment atteinte aux intérêts de la partie contrainte à s'exécuter, l'instance d'appel pourra ordonner au besoin des mesures conservatoires ou la fourniture de sûretés (Jeandin, op. cit., n. 2 et 6 ad art. 315 CPC). L'instance d'appel dispose d'un large pouvoir d'appréciation sur cette question et doit statuer au regard de toutes les circonstances. L'effet suspensif constituant la règle, l'exécution anticipée ne doit être accordée qu'exceptionnellement, lorsque les circonstances l'exigent, notamment si une des parties risque, à défaut, de subir un préjudice difficilement réparable ( ACJC/304/2016 du 8 mars 2016 et les réf. citées; ACJC/150/2012 du 23 janvier 2012 et les réf. citées).</w:t>
      </w:r>
    </w:p>
    <w:p>
      <w:r>
        <w:rPr>
          <w:b/>
        </w:rPr>
        <w:t>E. 3.3</w:t>
      </w:r>
    </w:p>
    <w:p>
      <w:r>
        <w:t>En l'espèce, il n'est pas contestable que le refus du Tribunal d'entendre les témoins cités par le recourant expose ce dernier au risque que les thèses qu'il défend sur l'origine des fonds et le caractère illicite des agissements de l'intimé ne soient pas prises en considération et qu'il soit débouté de ses conclusions tendant à l'exécution de son ordre de transfert du 5 juin 2013, tandis que les conclusions de l'intimé tendant à l'exécution de son propre ordre seraient admises. En tant que tel, le risque de ne pas obtenir gain de cause au terme de la procédure ne constitue toutefois pas un dommage difficile à réparer. En outre, si, à réception du jugement au fond, le recourant devait persister à considérer que le Tribunal a refusé à tort d'instruire les questions susmentionnées et d'administrer les preuves y afférentes, il aura la possibilité de faire appel de cette décision, ce qui empêchera cette dernière d'entrer en force et de faire l'objet d'une requête d'exécution de la part de l'intimé, tendant à la remise des fonds en sa faveur. Ce dernier aura certes la possibilité de solliciter le retrait de l'effet suspensif. Une requête en ce sens ne pourra toutefois être admise que moyennant, entre autres, la fourniture de sûretés appropriées afin d'écarter tout risque de préjudice pour le recourant. Il s'ensuit que sous cet angle, l'ordonnance de preuves querellée n'expose pas le recourant à un risque de préjudice difficilement réparable. Le recourant ne prétend par ailleurs pas que le fait de ne pouvoir critiquer le refus du Tribunal d'instruire certains faits seulement au stade de l'appel contre le jugement au fond l'exposerait potentiellement à un risque de préjudice temporel ou financier difficilement réparable. En l'absence de circonstances particulières, comme exigé par la jurisprudence, un tel préjudice ne saurait quoi qu'il en soit être admis. Le recourant ne fait pas non plus valoir que l'un ou l'autre des moyens de preuve écartés par le premier juge ne pourrait plus être administré par la suite, notamment par l'instance d'appel, ou ne pourrait l'être que dans des conditions notablement plus onéreuses ou difficiles, de manière à lui causer un préjudice difficilement réparable. Par son argumentation, le recourant perd enfin de vue que l'ordonnance entreprise ne statue pas définitivement sur l'instruction de la cause. En effet, l'art. 154 in fine CPC permet le cas échéant au Tribunal de modifier ou de compléter l'ordonnance litigieuse en tout temps. Le recours sera par conséquent déclaré irrecevable.</w:t>
      </w:r>
    </w:p>
    <w:p>
      <w:r>
        <w:rPr>
          <w:b/>
        </w:rPr>
        <w:t>E. 4</w:t>
      </w:r>
    </w:p>
    <w:p>
      <w:r>
        <w:t>Le recourant, qui succombe, sera condamné aux frais judiciaires du recours arrêtés à 960 fr. (art. 104 al. 1, 105 al. 1 et 106 al. 1 CPC; art. 41 RTFMC), compensés avec l'avance de frais du même montant, qui reste acquise à l'Etat (art. 111 CPC). Le recourant sera en outre condamné aux dépens de l'intimé et de la Banque, fixés respectivement à 2'000 fr. et 1'000 fr., débours et TVA inclus (art. 104 al. 1, 105 al. 2 et 106 al. 1 CPC; art. 85, 87 et 90 RTFMC; art. 23 al. 1, 25 et 26 LaCC). * * * * * * PAR CES MOTIFS, La Chambre civile : Déclare irrecevable le recours formé le 12 février 2018 par A______ contre l'ordonnance ORTPI/93/2018 rendue le 30 janvier 2018 par le Tribunal de première instance dans la cause C/12680/2013-13. Sur les frais : Arrête les frais judiciaires du recours à 960 fr., les met à la charge de A______ et dit qu'ils sont compensés avec l'avance versée par ce dernier, qui reste acquise à l'Etat de Genève. Condamne A______ SA à verser à B______ la somme de 2'000 fr. à titre de dépens de recours. Condamne A______ SA à verser à C______ SA la somme de 1'000 fr. à titre de dépens de recours. Siégeant : Madame Ursula ZEHETBAUER GHAVAMI, présidente; Madame Sylvie DROIN; Monsieur Ivo BUETTI, juges; Madame Camille LESTEVEN, greffière. La présidente : Ursula ZEHETBAUER GHAVAMI La greffière : Camille LESTEVEN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