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C/12464/2013 vom 29. Oktober 2013</w:t>
      </w:r>
    </w:p>
    <w:p>
      <w:r>
        <w:t>GE Cour de justice, 2013-10-29, FR</w:t>
      </w:r>
    </w:p>
    <w:p>
      <w:r>
        <w:rPr>
          <w:b/>
        </w:rPr>
        <w:t xml:space="preserve">Quelle: </w:t>
      </w:r>
      <w:r>
        <w:t>https://mcp.opencaselaw.ch/entscheid/ge_gerichte_C_12464_2013</w:t>
      </w:r>
    </w:p>
    <w:p>
      <w:r>
        <w:t>FR: GE_GERICHTE C/12464/2013 du 29 octobre 2013</w:t>
      </w:r>
    </w:p>
    <w:p>
      <w:r>
        <w:t>IT: GE_GERICHTE C/12464/2013 del 29 ottobre 2013</w:t>
      </w:r>
    </w:p>
    <w:p>
      <w:pPr>
        <w:pStyle w:val="Heading2"/>
      </w:pPr>
      <w:r>
        <w:t>Regeste</w:t>
      </w:r>
    </w:p>
    <w:p>
      <w:r>
        <w:t>VOIE DE DROIT; EXPULSION DE LOCATAIRE; PROCÉDURE SIMPLE ET RAPIDE; DÉCISION D'IRRECEVABILITÉ | CPC.257.1</w:t>
      </w:r>
    </w:p>
    <w:p>
      <w:pPr>
        <w:pStyle w:val="Heading2"/>
      </w:pPr>
      <w:r>
        <w:t>Erwägungen</w:t>
      </w:r>
    </w:p>
    <w:p>
      <w:r>
        <w:rPr>
          <w:b/>
        </w:rPr>
        <w:t>E. 7</w:t>
      </w:r>
    </w:p>
    <w:p>
      <w:r>
        <w:t>Résiliation Terme de la résiliation : fin mars / septembre Délai de résiliation : 3 mois. Le locataire a la possibilité de résilier le bail au plus tôt le 31.03.2011. La résiliation par le locataire doit être communiquée par lettre recommandée, celle du bailleur conformément aux dispositions légales. Elle est valable si elle parvient au destinataire, ou est disponible à la Poste, au plus tard le dernier jour précédant le délai de résiliation. (…)</w:t>
      </w:r>
    </w:p>
    <w:p>
      <w:r>
        <w:rPr>
          <w:b/>
        </w:rPr>
        <w:t>E. 9</w:t>
      </w:r>
    </w:p>
    <w:p>
      <w:r>
        <w:t>Conventions particulières Dispositions paritaires romandes et règles et usages locatifs (...) D Restitution de la chose louée (…) 34. Résiliation par le bailleur (art. 266n CO) (valable uniquement pour les baux d'habitation) Le bailleur ne peut signifier valablement la résiliation ou d'autres communications au locataire en relation avec la fin du bail que si elles sont adressées par écrit, sous deux plis séparés à chacun des conjoints. La résiliation doit en outre être adressée sur formulaire officiel. (…)" L'art. 36 relatif aux termes usuels a été tracé à la main. c. Par courrier du 7 mars 2013, C______, en charge de la gérance de l'immeuble, indiquant que le contrat arrivait à échéance le 31 mars 2013, fixait à A______ un état des lieux de sortie au 28 mars 2013. d. Le locataire n’a pas restitué l'appartement à l'échéance contractuelle, ni n'a requis la prolongation judiciaire de son bail. e. Par requête déposée le 10 juin 2013 au greffe du Tribunal des baux et loyers, la bailleresse, en sollicitant la protection pour cas clair, a conclu au prononcé de l'évacuation du locataire et a en outre sollicité l'exécution directe de l'évacuation du locataire. f. Lors de l'audience débats du 10 septembre 2013, le locataire contestant le cas clair a conclu à l'irrecevabilité de la requête. Il a fait valoir que le contrat de bail avait été conclu pour une durée indéterminée se fondant sur l'art. 7 dudit contrat et sur le fait que la page de garde n'indiquait pas qu'il s'agissait d'un contrat à durée déterminée. Il a précisé qu’une action en constatation en droit en ce sens avait été déposée devant la Commission de conciliation en matière de baux et loyers. La bailleresse a indiqué que l'art. 7 du bail n'était qu'une faculté de résiliation anticipée pour le locataire. La cause a été gardée à juger à l'issue de cette audience. C. Les arguments des parties seront examinés en tant que de besoin ci-après.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1.2 En l'espèce, la présente procédure a trait à une demande d'évacuation et d'exécution directe. La valeur litigieuse correspond dès lors à la somme des loyers entre le moment du dépôt de l'appel par l'appelant et le moment où le déguerpissement de l'intimé pourra vraisemblablement être exécuté par la force publique, soit 9'540 fr. (loyer mensuel charges comprises de 1'000 fr. de loyer et 60 fr. de charges x 9 mois). La période de neuf mois correspond à l'estimation suivante : trois mois de procédure devant la Cour de justice, trente jours pour recourir au Tribunal fédéral, quatre mois de procédure devant le Tribunal fédéral et trente jours pour la force publique pour procéder à l'évacuation. Seule la voie du recours est ainsi ouverte. De même, seule la voie du recours est ouverte contre l'exécution de l'évacuation prononcée par les premiers juges (art. 309 let. a et 319 let. a CPC). 1.3 Selon l'art. 319 CPC, le recours, écrit et motivé, est introduit auprès de l'instance d'appel dans les trente jours à compter de la notification de la décision, laquelle doit être jointe au dossier d'appel. Le délai d'appel est réduit à dix jours si la décision a été rendue en procédure sommaire (art. 321 al. 2 CPC), ce qui est le cas en l'espèce (art. 248 lit. b CPC). Le recours, interjeté dans le délai et suivant la forme prescrite par la loi (art. 130, 131, 311 al. 1 CPC) est ainsi recevable. 1.4 Le recours est une voie de droit extraordinaire, limitée pour l'essentiel aux violations du droit (art. 320 let. a CPC). Sur les questions juridiques, le pouvoir de cognition de la Cour est le même qu'en cas d'appel (LACHAT, Procédure civile en matière de baux et loyers, Lausanne 2011, ch. 3.3.1). S'agissant des faits, le recourant ne peut se plaindre que d'une constatation manifestement inexacte des faits (art. 320 let. b CPC). Cette condition n'est remplie que si les faits ont été établis de manière arbitraire (violation de l'art. 9 Cst.), par exemple lorsqu'ils contredisent clairement les pièces versées au dossier (Message du Conseil fédéral du 28 juin 2006 relatif au Code de procédure civile suisse, in FF 2006, p. 6894 ad art. 317). 2. 2.1 Il y a cas clair si l'état de fait n'est pas litigieux ou est susceptible d'être immédiatement prouvé et si la situation juridique est claire (art. 257 al. 1 CPC). Le Tribunal n'entre pas en matière sur la requête lorsque les conditions susmentionnées ne sont pas remplies (art. 257 al. 3 CPC); dans un tel cas, il doit donc déclarer la demande irrecevable (BOHNET, Procédure civile, Tome II, Berne 2010, n o 23 ad art. 257).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Procédure civile, Tome II, Berne, 2010, p. 304; Message du Conseil fédéral relatif au Code de procédure civile, p. 6959).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ACJC/60/2012 du 16.01.2012). La protection pour cas clair ne saurait être admise s'agissant de l'application d'une disposition légale ménageant une marge d'appréciation; il en va de même lorsque intervient le critère de la bonne foi (JENTSORENSEN, KUKO ZPO, n o 7 ad art. 257). Selon l'art. 254 al. 1 CPC, la preuve est en principe rapportée par titres. 2.2 La maxime des débats s'applique à la procédure des cas clairs (arrêt du Tribunal fédéral 4A_447/2011 du 20.9.2011). 2.3 En l'espèce, l'état de fait est manifestement litigieux, puisque le recourant conteste que le bail soit de durée déterminée; or, il s'agit là de l'élément de fait déterminant à la solution du litige. Il convient donc d'examiner si cet état de fait peut être immédiatement prouvé. La lecture des art. 6, 7 et 34 du contrat laisse apparaître des contradictions. L'art. 6 fixe le début et la fin de la location et précise que le bail est de durée limitée et s'éteint sans résiliation préalable. L'art.7 prévoit les termes et délai de résiliation, et la possibilité pour le locataire de résilier le bail par anticipation, tout en précisant que la résiliation du bailleur doit être communiquée conformément aux dispositions légales. Enfin, l'art. 34 développe à nouveau les conditions de la résiliation par le bailleur. L'art. 36 du contrat a été biffé. Il n'apparaît dès lors pas évident qu'il s'agirait d'un bail de durée déterminée. Une telle qualification pour le contrat de bail litigieux nécessiterait, à tout le moins, de procéder à une interprétation de celui-ci. En effet, admettre que les références à la résiliation par le bailleur serait le résultat d'une inadvertance, résulterait d'une interprétation, ce d'autant plus que les parties, ou à tout le moins le bailleur, ont tracé une disposition qu'il ne jugeait pas opportune. Ainsi, lorsque l'établissement des faits nécessite de procéder à l'interprétation d'un contrat, comme c'est le cas en l'espèce, il ne saurait être considéré que l'état de fait est susceptible d'être immédiatement prouvé. Au vu de ce qui précède, la première condition de l'art. 257 al. 1 CPC, soit l'existence d'un état de fait non litigieux ou susceptible d'être immédiatement prouvé, fait défaut. Les conditions de cet article étant cumulatives, point n'est besoin d'examiner la seconde. La requête en protection pour cas clair sera par conséquent déclarée irrecevable et le jugement entrepris annulé. 3. La procédure est gratuite, de sorte qu'il n'est pas perçu de frais ni alloué de dépens (art. 22 al. 1 LaCC), étant rappelé que l'art. 116 al. 1 CPC autorise les cantons à prévoir des dispenses de frais dans d'autres litiges que ceux visés à l'art. 114 CPC. * * * * * PAR CES MOTIFS, La Chambre des baux et loyers : A la forme : Déclare recevable le recours interjeté par A______ contre le jugement JTBL/1215/2013 rendu le 29 octobre 2013 par le Tribunal des baux et loyers dans la cause C/12464/2013-7. Au fond : L'admet. Annule le jugement. Déclare irrecevable la requête d’évacuation selon la procédure de protection dans les cas clairs (art. 257 CPC) déposée le 10 juin 2013 par B______. Dit que la procédure est gratuite. Déboute les parties de toutes autres conclusions. Siégeant : Madame Nathalie LANDRY-BARTHE, présidente; Madame Daniela CHIABUDINI et Madame Alix FRANCOTTE CONUS juges; Monsieur Pierre DAUDIN et Monsieur Alain MAUNOIR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