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C/12359/2015 vom 12. April 2016</w:t>
      </w:r>
    </w:p>
    <w:p>
      <w:r>
        <w:t>GE Cour de justice, 2016-04-12, FR</w:t>
      </w:r>
    </w:p>
    <w:p>
      <w:r>
        <w:rPr>
          <w:b/>
        </w:rPr>
        <w:t xml:space="preserve">Quelle: </w:t>
      </w:r>
      <w:r>
        <w:t>https://mcp.opencaselaw.ch/entscheid/ge_gerichte_C_12359_2015</w:t>
      </w:r>
    </w:p>
    <w:p>
      <w:r>
        <w:t>FR: GE_GERICHTE C/12359/2015 du 12 avril 2016</w:t>
      </w:r>
    </w:p>
    <w:p>
      <w:r>
        <w:t>IT: GE_GERICHTE C/12359/2015 del 12 aprile 2016</w:t>
      </w:r>
    </w:p>
    <w:p>
      <w:pPr>
        <w:pStyle w:val="Heading2"/>
      </w:pPr>
      <w:r>
        <w:t>Regeste</w:t>
      </w:r>
    </w:p>
    <w:p>
      <w:r>
        <w:t>ATTRIBUTION DE L'EFFET SUSPENSIF; PROTECTION DE L'UNION CONJUGALE; CURATEUR; ENFANT | CPC.315</w:t>
      </w:r>
    </w:p>
    <w:p>
      <w:pPr>
        <w:pStyle w:val="Heading2"/>
      </w:pPr>
      <w:r>
        <w:t>Erwägungen</w:t>
      </w:r>
    </w:p>
    <w:p>
      <w:r>
        <w:rPr>
          <w:b/>
        </w:rPr>
        <w:t>E. 17</w:t>
      </w:r>
    </w:p>
    <w:p>
      <w:r>
        <w:t>fr. 20 de prime assurance ménage obligatoire, 70 fr. de frais de transports publics, 100 fr. d'impôts) ne lui permettent guère de restituer un éventuel trop-perçu, celui-ci pourra être compensé dans le cadre de la liquidation du régime matrimonial, les parties étant mariées sous le régime de la participation aux acquêts, voire être, à certaines conditions, compensés avec les arriérés; Qu'en outre, l'éventuel trop-perçu, si l'appel était accueilli, ne se rapporterait qu'à la période limitée à la durée de la procédure d'appel, compte tenu de l'effet suspensif partiel accordé; Qu'enfin, il sera statué ultérieurement sur le chef de conclusions préalables tendant à la mise en œuvre d'une expertise familiale; Qu'il sera statué sur les frais et dépens de la présente décision avec l'arrêt au fond (art. 104 al. 3 CPC); Considérant enfin que la présente décision, de nature incidente, est susceptible d'un recours en matière civile au Tribunal fédéral (cf. ATF 137 III 475 consid. 1; ATF 137 III 475 consid. 2). * * * * * PAR CES MOTIFS, La Chambre civile : Statuant sur suspension de l'exécution et nomination d'un curateur : Admet la requête de A______ tendant à la suspension de l'effet exécutoire attaché au chiffre 7 du dispositif du jugement JTPI/2161/2016 rendu le 15 février 2016 par le Tribunal de première instance dans la procédure C/12359/2015-13. Rejette la requête pour le surplus. Dit qu'il sera statué sur les frais et dépens de la présente décision avec la décision sur le fond. Siégeant : Madame Florence KRAUSKOPF, présidente; Monsieur Cédric-Laurent MICHEL et Madame Paola CAMPOMAGNANI, juges;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