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C/122/2002 vom 14. Februar 2003</w:t>
      </w:r>
    </w:p>
    <w:p>
      <w:r>
        <w:t>GE Cour de justice, 2003-02-14, FR</w:t>
      </w:r>
    </w:p>
    <w:p>
      <w:r>
        <w:rPr>
          <w:b/>
        </w:rPr>
        <w:t xml:space="preserve">Quelle: </w:t>
      </w:r>
      <w:r>
        <w:t>https://mcp.opencaselaw.ch/entscheid/ge_gerichte_C_122_2002</w:t>
      </w:r>
    </w:p>
    <w:p>
      <w:r>
        <w:t>FR: GE_GERICHTE C/122/2002 du 14 février 2003</w:t>
      </w:r>
    </w:p>
    <w:p>
      <w:r>
        <w:t>IT: GE_GERICHTE C/122/2002 del 14 febbraio 2003</w:t>
      </w:r>
    </w:p>
    <w:p>
      <w:pPr>
        <w:pStyle w:val="Heading2"/>
      </w:pPr>
      <w:r>
        <w:t>Regeste</w:t>
      </w:r>
    </w:p>
    <w:p>
      <w:r>
        <w:t>CC.176. CC.163. PROLIT MESUNI</w:t>
      </w:r>
    </w:p>
    <w:p>
      <w:pPr>
        <w:pStyle w:val="Heading2"/>
      </w:pPr>
      <w:r>
        <w:t>Erwägungen</w:t>
      </w:r>
    </w:p>
    <w:p>
      <w:r>
        <w:rPr>
          <w:b/>
        </w:rPr>
        <w:t>E. 4</w:t>
      </w:r>
    </w:p>
    <w:p>
      <w:r>
        <w:t>Les dépens de la cause seront enfin compensés, conformément aux conclusions de l'appelante (mém. du 4.10.2002 p. 16). P a r c e s m o t i f s L a C o u r : A la forme : Déclare recevable l'appel interjeté par A______ contre le jugement JTPI/9753/2002 rendu le 2 septembre 2002 par le Tribunal de première instance dans la cause C/122/2002-2. Au fond : Annule les chiffres 2 et 5 de ce jugement et, statuant à nouveau : Condamne B______ à verser à A______ pour son entretien, par mois et d'avance dès le 1er janvier 2002, 4'500 fr. sous toutes légitimes imputations. Condamne B______ à verser à A______ une provision "ad litem" de 8'000 fr. Compense les dépens d'appel. Déboute les parties de toutes autres conclusions. Siégeant : M. Jean Ruffieux, président; M. Jean-Pierre Pagan et M. Richard Barbey, juges; Mme Fatina Schaerer, greffière.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