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C/12285/2017 vom 25. Oktober 2017</w:t>
      </w:r>
    </w:p>
    <w:p>
      <w:r>
        <w:t>GE Cour de justice, 2017-10-25, FR</w:t>
      </w:r>
    </w:p>
    <w:p>
      <w:r>
        <w:rPr>
          <w:b/>
        </w:rPr>
        <w:t xml:space="preserve">Quelle: </w:t>
      </w:r>
      <w:r>
        <w:t>https://mcp.opencaselaw.ch/entscheid/ge_gerichte_C_12285_2017</w:t>
      </w:r>
    </w:p>
    <w:p>
      <w:r>
        <w:t>FR: GE_GERICHTE C/12285/2017 du 25 octobre 2017</w:t>
      </w:r>
    </w:p>
    <w:p>
      <w:r>
        <w:t>IT: GE_GERICHTE C/12285/2017 del 25 ottobre 2017</w:t>
      </w:r>
    </w:p>
    <w:p>
      <w:pPr>
        <w:pStyle w:val="Heading2"/>
      </w:pPr>
      <w:r>
        <w:t>Regeste</w:t>
      </w:r>
    </w:p>
    <w:p>
      <w:r>
        <w:t>CPC.321</w:t>
      </w:r>
    </w:p>
    <w:p>
      <w:pPr>
        <w:pStyle w:val="Heading2"/>
      </w:pPr>
      <w:r>
        <w:t>Volltext</w:t>
      </w:r>
    </w:p>
    <w:p>
      <w:r>
        <w:t>Genève Cour de Justice (Cour civile) Chambre civile (Sommaires) 18.01.2018 C/12285/2017</w:t>
      </w:r>
    </w:p>
    <w:p>
      <w:r>
        <w:t>C/12285/2017 ACJC/53/2018 du 18.01.2018 sur JTPI/13760/2017 ( SML ) , IRRECEVABLE Normes : CPC.321 Par ces motifs RÉPUBLIQUE ET CANTON DE GENÈVE POUVOIR JUDICIAIRE C/12285/2017 ACJC/53/2018 ARRÊT DE LA COUR DE JUSTICE Chambre civile du jeudi 18 janvier 2018 Entre Monsieur A______ , domicilié ______, recourant contre un jugement rendu par la 20ème Chambre du Tribunal de première instance de ce canton le 25 octobre 2017, comparant en personne, et B______ , sise ______, intimée, comparant par Me Etienne Soltermann, avocat, rue du Roveray 16, 1207 Genève, en l'étude duquel elle fait élection de domicile. Attendu, EN FAIT , que, par jugement du 25 octobre 2017, reçu par A______ le 7 novembre 2017, le Tribunal de première instance a prononcé la mainlevée provisoire de l'opposition formée par A______ au commandement de payer poursuite 1______ portant sur 10'000 fr. en capital et statué sur les frais et dépens; Que le Tribunal a retenu que la convention signée par les parties le 10 novembre 2016, constituait une reconnaissance de dette justifiant le prononcé de la mainlevée de l'opposition; Que, le 13 novembre 2017, A______ a formé recours contre ce jugement, concluant à titre principal son annulation "au motif qu'une procédure sur requête en libération de dette a été initiée dès le 14 octobre 2017" devant le Tribunal et, à titre subsidiaire, à ce que les effets du jugement de mainlevée provisoire soient suspendus jusqu'à droit connu dans l'action en libération de dette; Que, le 21 décembre 2017, l'intimée a conclu à l'irrecevabilité du recours, subsidiairement à son rejet; Considérant, EN DROIT ,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que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en outre, contenir des conclusions formulées de telle sorte qu'en cas d'admission de la demande, elles puissent être reprises dans le jugement sans modification (arrêt du Tribunal fédéral 5A_663/2011 du 8 décembre 2011 consid. 4.3 et 4.5); Que selon l'art. 322 CPC, l'instance de recours peut statuer sans débats sur les recours manifestement irrecevables ou infondés; Qu'à teneur de l'art. 82 al. 1 LP le créancier dont la poursuite se fonde sur une reconnaissance de dette constatée par acte authentique ou sous seing privé peut requérir la mainlevée provisoire de l'opposition formée au commandement de payer; Que, selon l'art. 83 al. 2 LP, le débiteur peut, dans les 20 jours à compter de la mainlevée, intenter une action en libération de dette; Qu'en l'espèce, le recours ne respecte pas les conditions de motivation imposées par la loi dans la mesure où le recourant, qui ne discute aucun des considérants du jugement litigieux, ne fait pas valoir que les conditions légales pour le prononcé de la mainlevée provisoire au sens de l'art. 82 LP ne sont pas réalisées; Qu'il ne conteste en particulier pas que la convention signée par les parties le 10 novembre 2016 constitue une reconnaissance de dette pour le montant de 10'000 fr.; Que le fait que le recourant ait déposé une action en libération de dette est dénué de pertinence dans le cadre d'un recours contre une décision de mainlevée de l'opposition; Que le recours est par conséquent irrecevable; Que le recourant, qui succombe, sera condamné aux frais judiciaires du recours, arrêtés à 450 fr. et compensés avec l'avance de frais du même montant qu'il a versée, laquelle reste acquise à l'Etat de Genève (art. 106 al. 1 et 111 CPC, art. 48 et 61 al. 1 OELP); Qu'une indemnité de 800 fr. débours et TVA compris sera allouée à l'intimée à titre de dépens de recours (art. 85, 88, 89 et 90 RTFMC). * * * * * PAR CES MOTIFS, La Chambre civile : Déclare irrecevable le recours formé par A______ contre le jugement JTPI/13760/2017 rendu le 25 octobre 2017 par le Tribunal de première instance dans la cause C/12285/2017-20 SML. Condamne A______ aux frais judiciaires du recours, arrêtés à 450 fr. et compensés avec l'avance de frais fournie par ce dernier, laquelle reste acquise à l'Etat de Genève. Condamne A______ à verser 800 fr. de dépens à B______.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