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C/1221/2016 vom 3. November 2017</w:t>
      </w:r>
    </w:p>
    <w:p>
      <w:r>
        <w:t>GE Cour de justice, 2017-11-03, FR</w:t>
      </w:r>
    </w:p>
    <w:p>
      <w:r>
        <w:rPr>
          <w:b/>
        </w:rPr>
        <w:t xml:space="preserve">Quelle: </w:t>
      </w:r>
      <w:r>
        <w:t>https://mcp.opencaselaw.ch/entscheid/ge_gerichte_C_1221_2016</w:t>
      </w:r>
    </w:p>
    <w:p>
      <w:r>
        <w:t>FR: GE_GERICHTE C/1221/2016 du 3 novembre 2017</w:t>
      </w:r>
    </w:p>
    <w:p>
      <w:r>
        <w:t>IT: GE_GERICHTE C/1221/2016 del 3 novembre 2017</w:t>
      </w:r>
    </w:p>
    <w:p>
      <w:pPr>
        <w:pStyle w:val="Heading2"/>
      </w:pPr>
      <w:r>
        <w:t>Regeste</w:t>
      </w:r>
    </w:p>
    <w:p>
      <w:r>
        <w:t>DIVORCE ; OBLIGATION D'ENTRETIEN ; ENFANT ; CONJOINT ; VÉHICULE | CC.285; CC.125;</w:t>
      </w:r>
    </w:p>
    <w:p>
      <w:pPr>
        <w:pStyle w:val="Heading2"/>
      </w:pPr>
      <w:r>
        <w:t>Erwägungen</w:t>
      </w:r>
    </w:p>
    <w:p>
      <w:r>
        <w:rPr>
          <w:b/>
        </w:rPr>
        <w:t>E. 5</w:t>
      </w:r>
    </w:p>
    <w:p>
      <w:r>
        <w:t>A titre subsidiaire, l'appelante a sollicité le versement d'une contribution à son propre entretien, fondée sur l'art. 125 CC.</w:t>
      </w:r>
    </w:p>
    <w:p>
      <w:r>
        <w:rPr>
          <w:b/>
        </w:rPr>
        <w:t>E. 5.1</w:t>
      </w:r>
    </w:p>
    <w:p>
      <w:r>
        <w:t>Si l'on ne peut raisonnablement attendre d'un époux qu'il pourvoie lui-même à son entretien convenable, y compris à la constitution d'une prévoyance vieillesse appropriée, son conjoint lui doit une contribution équitable (art. 125 al. 1 CC).</w:t>
      </w:r>
    </w:p>
    <w:p>
      <w:r>
        <w:rPr>
          <w:b/>
        </w:rPr>
        <w:t>E. 5.2</w:t>
      </w:r>
    </w:p>
    <w:p>
      <w:r>
        <w:t>Dans le cas d'espèce, une telle contribution n'est pas due puisque, comme cela a déjà été mentionné ci-dessus, l'appelante est en mesure de couvrir ses charges incompressibles en travaillant à 80%, ce qui peut être exigé d'elle dans la mesure où elle a été employée à ce taux après la naissance de ses deux enfants et que rien n'indique que son état de santé actuel serait incompatible avec une telle charge. L'appelante sera par conséquent déboutée de ses conclusions sur ce point.</w:t>
      </w:r>
    </w:p>
    <w:p>
      <w:r>
        <w:rPr>
          <w:b/>
        </w:rPr>
        <w:t>E. 6</w:t>
      </w:r>
    </w:p>
    <w:p>
      <w:r>
        <w:t>L'appelante a conclu à ce que les contributions d'entretien en faveur de ses enfants soient dues à compter du dépôt de la demande en divorce, soit dès le 20 janvier 2016.</w:t>
      </w:r>
    </w:p>
    <w:p>
      <w:r>
        <w:rPr>
          <w:b/>
        </w:rPr>
        <w:t>E. 6.1</w:t>
      </w:r>
    </w:p>
    <w:p>
      <w:r>
        <w:t>A teneur de l'art. 276 al. 2 CPC, qui réglemente le prononcé des mesures provisionnelles après le dépôt d'une demande de divorce, les mesures ordonnées par le tribunal des mesures protectrices de l'union conjugale sont maintenues. Le tribunal du divorce est compétent pour prononcer leur modification ou leur révocation.</w:t>
      </w:r>
    </w:p>
    <w:p>
      <w:r>
        <w:rPr>
          <w:b/>
        </w:rPr>
        <w:t>E. 6.2</w:t>
      </w:r>
    </w:p>
    <w:p>
      <w:r>
        <w:t>En l'espèce, la situation des parties est régie par les mesures protectrices de l'union conjugale prononcées le 6 novembre 2013 par le Tribunal et en partie modifiées par arrêt de la Cour du 14 mars 2014, l'intimé n'ayant pas sollicité le prononcé de mesures provisionnelles après l'introduction de la procédure de divorce. La Cour ne saurait par conséquent faire droit à sa requête visant à faire rétroagir au moment du dépôt de la demande de divorce l'obligation de s'acquitter des contributions d'entretien nouvellement fixées, dans la mesure où cela reviendrait pratiquement à ordonner, avec effet rétroactif, des mesures provisionnelles non sollicitées en temps utile. L'intimé sera dès lors débouté de ses conclusions sur appel joint.</w:t>
      </w:r>
    </w:p>
    <w:p>
      <w:r>
        <w:rPr>
          <w:b/>
        </w:rPr>
        <w:t>E. 7</w:t>
      </w:r>
    </w:p>
    <w:p>
      <w:r>
        <w:t>7.1.1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7.1.2 Si l'instance d'appel statue à nouveau, elle se prononce sur les frais de la première instance (art. 318 al. 3 CPC). 7.2.1 Ni le montant des frais de première instance, conforme au tarif applicable, ni leur répartition, n'ont été contestés; ces points seront confirmés. 7.2.2 Les frais de la procédure d'appel et d'appel joint seront arrêtés à 2'500 fr. Ils seront mis à la charge des deux parties, à concurrence de la moitié chacune. La part incombant à l'appelante sera provisoirement laissée à la charge de l'Etat, compte tenu du bénéfice de l'assistance judiciaire. Quant à la part mise à la charge de l'intimé, elle sera compensée avec l'avance versée, qui reste acquise à l'Etat de Genève. Compte tenu de la nature de l'affaire, chaque partie supportera ses propres dépens. * * * * * PAR CES MOTIFS, La Chambre civile : A la forme : Déclare recevables l'appel interjeté par A______ et l'appel joint interjeté par B______ contre le jugement JTPI/15664/16 rendu le 23 décembre 2016 par le Tribunal de première instance dans la cause C/1221/2016-18. Au fond : Annule le chiffre 5 du dispositif du jugement attaqué et cela fait, statuant à nouveau sur ce point : Condamne B______ à verser à A______, par mois et d'avance, allocations familiales ou d'études non comprises, à titre de contribution à l'entretien de chacune de ses filles, C______, née le ______2008 et D______, née le ______ 2010, les sommes de : -          700 fr. par mois jusqu'à l'âge de 10 ans et![endif]&gt;![if&gt; -          900 fr. par mois de 10 ans à 18 ans, voire au-delà en cas de poursuite d'une formation professionnelle ou d'études suivies et régulières, mais jusqu'à 25 ans au plus tard.![endif]&gt;![if&gt; Confirme pour le surplus le jugement attaqué. Sur les frais : Arrête les frais judiciaires d'appel et d'appel joint à 2'500 fr. et les met à la charge des parties, à concurrence de la moitié chacune. Laisse la part incombant à A______, en 1'250 fr., provisoirement à la charge de l'Etat. Compense la part incombant à B______, en 1'250 fr., avec l'avance de même montant, qui reste acquise à l'Etat de Genève.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