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C/12213/2014 vom 6. März 2015</w:t>
      </w:r>
    </w:p>
    <w:p>
      <w:r>
        <w:t>GE Cour de justice, 2015-03-06, FR</w:t>
      </w:r>
    </w:p>
    <w:p>
      <w:r>
        <w:rPr>
          <w:b/>
        </w:rPr>
        <w:t xml:space="preserve">Quelle: </w:t>
      </w:r>
      <w:r>
        <w:t>https://mcp.opencaselaw.ch/entscheid/ge_gerichte_C_12213_2014</w:t>
      </w:r>
    </w:p>
    <w:p>
      <w:r>
        <w:t>FR: GE_GERICHTE C/12213/2014 du 6 mars 2015</w:t>
      </w:r>
    </w:p>
    <w:p>
      <w:r>
        <w:t>IT: GE_GERICHTE C/12213/2014 del 6 marzo 2015</w:t>
      </w:r>
    </w:p>
    <w:p>
      <w:pPr>
        <w:pStyle w:val="Heading2"/>
      </w:pPr>
      <w:r>
        <w:t>Regeste</w:t>
      </w:r>
    </w:p>
    <w:p>
      <w:r>
        <w:t>MAINLEVÉE DÉFINITIVE; DÉCISION EXÉCUTOIRE; DISPOSITIF; MOTIVATION DE LA DÉCISION | LP.80</w:t>
      </w:r>
    </w:p>
    <w:p>
      <w:pPr>
        <w:pStyle w:val="Heading2"/>
      </w:pPr>
      <w:r>
        <w:t>Volltext</w:t>
      </w:r>
    </w:p>
    <w:p>
      <w:r>
        <w:t>Genève Cour de Justice (Cour civile) Chambre civile (Sommaires) 06.03.2015 C/12213/2014</w:t>
      </w:r>
    </w:p>
    <w:p>
      <w:r>
        <w:t>MAINLEVÉE DÉFINITIVE; DÉCISION EXÉCUTOIRE; DISPOSITIF; MOTIVATION DE LA DÉCISION | LP.80</w:t>
      </w:r>
    </w:p>
    <w:p>
      <w:r>
        <w:t>C/12213/2014 ACJC/261/2015 du 06.03.2015 sur JTPI/13497/2014 ( SML ) , CONFIRME Descripteurs : MAINLEVÉE DÉFINITIVE; DÉCISION EXÉCUTOIRE; DISPOSITIF; MOTIVATION DE LA DÉCISION Normes : LP.80 En fait En droit Par ces motifs RÉPUBLIQUE ET CANTON DE GENÈVE POUVOIR JUDICIAIRE C/12213/2014 ACJC/261/2015 ARRÊT DE LA COUR DE JUSTICE Chambre civile du VENDREDI 6 MARS 2015 Entre Madame A______ , domiciliée c/o ______ Genève, recourante contre un jugement rendu par la 8ème Chambre du Tribunal de première instance de ce canton le 27 octobre 2014, comparant en personne, et Monsieur B______ , domicilié ______, intimé, comparant par Me Eve Dolon, avocate, boulevard de la Tour 4, 1205 Genève, en l'étude de laquelle il fait élection de domicile. EN FAIT A. a. A______ et B______ se sont mariés le ______ 1994 à ______. Ils ont adopté le régime de la séparation de biens. Aucun enfant n'est issu de leur union. b. Par jugement de mesures protectrices de l'union conjugale du 17 juillet 1998, le Tribunal de première instance (ci-après : le Tribunal), homologuant l'accord conclu par les parties, a donné acte à A______ de ce qu'elle était autorisée à vivre à ______ France, pour une durée indéterminée, attribué à B______ la jouissance exclusive du domicile conjugal, a donné acte à ce dernier de son engagement de verser à son épouse 800 fr. par mois à titre de contribution à son entretien et d'assumer, en sus de ce montant, le paiement des primes d'assurance maladie de A______ et de sa fille, du loyer de l'appartement du ______, de toutes les charges fixes de la famille et des impôts du couple. c. Le divorce des époux A______ et B______ a été prononcé par jugement du 23 septembre 2003. Le Tribunal, homologuant la convention conclue par les parties, a notamment donné acte aux époux de ce qu'ils renonçaient à toute contribution à leur entretien postdivorce et de ce qu'ils avaient liquidé leurs rapports patrimoniaux et n'avaient plus aucune prétention à faire valoir l'un envers l'autre de ce chef. d. Le 25 septembre 2013, A______ a fait notifier à B______ un commandement de payer poursuite n° 1______ portant sur les montants suivants : 14'400 fr. au titre de "18 mois x CHF 800 .- (pension)", 8'343 fr. au titre de "18 mois x CHF 463.50 (assurance-maladie adulte)", 2'206 fr. 80 au titre de "18 mois x CHF 122.60 (assurance-maladie enfant)", 17'874 fr. au titre de "18 mois x CHF 993.- (loyer)" et 10'000 fr. "pour les impôts 1998-1999" avec intérêts à 5% dès le 1 er novembre 1999, de 2'667 fr. avec intérêts à 5% dès le 1 er octobre 2008 au titre de "3 x CHF 889.- loyers pour août, septembre, octobre 2008", de 133 fr. 75 avec intérêts à 5% dès le 31 juillet 2008 "pour facture télé 2 du 11 juillet 2008", de 1'656 fr. 50 avec intérêts à 5% dès le 1 er janvier 2010 "au titre de l'assurance ménage de l'appartement (…) au ______ de ces 5 dernières années" et de 10'000 fr. avec intérêts à 5% dès le 1 er septembre 2008 "pour la réfection, les meubles, la vaisselle, la cuisinière neuve, les lampes de l'appartement indiqué ci-dessus". Le même jour, A______ a fait notifier à B______ un second commandement de payer poursuite n° 2______ portant sur un montant de 4'320 fr. avec intérêts à 5% dès le 1 er novembre 1999 au titre de "*12642/98* jugement JTPI, charges téléphone et électricité (…), place de parking (18 mois x CHF 240.-)". Opposition a été formée à ces deux commandements de payer. e. Par requête déposée au Tribunal le 18 juin 2014, A______ a notamment conclu, à titre principal, au prononcé de la mainlevée définitive des oppositions précitées. A titre subsidiaire, elle a requis le prononcé de la mainlevée provisoire des oppositions, le tout avec suite de frais et dépens. f. Lors de l'audience du 10 octobre 2014 par devant le Tribunal, B______ a conclu au déboutement de A______ des fins de sa requête. Les créances étaient inexistantes et prescrites. Les époux avaient rapidement repris la vie commune après le prononcé du jugement de mesures protectrices. Les montants figurant dans le commandement de payer n'étaient pas les mêmes que ceux mentionnés dans la requête de mainlevée. A______ a pour sa part persisté dans les termes de sa requête. g. Par jugement du 27 octobre 2014, reçu par A______ le 31 octobre 2014, le Tribunal a débouté celle-ci des fins de sa requête (chiffre 1 du dispositif), arrêté les frais judiciaires à 500 fr., les laissant à la charge de A______ qui en avait fait l’avance (ch. 2) et débouté les parties de toutes autres conclusions (ch. 3). Le Tribunal a retenu que les indications figurant dans le commandement de payer, lesquelles divergeaient de celles mentionnées dans la requête, ne permettaient pas de comprendre quelles périodes les montants réclamés concernaient. Aucune pièce établissant la quotité exacte des frais mentionnés dans le jugement n'avait en outre été produite, de sorte qu'il était impossible de déterminer la quotité des montants éventuellement dus. A cela s'ajoutait qu'aucun titre de mainlevée n'avait été produit pour les montants concernant la période postérieure au prononcé du divorce, le 23 septembre 2003. B. a. Le 10 novembre 2014, A______ a formé recours contre ce jugement. Elle a notamment conclu, à titre principal, à ce que la Cour de justice (ci-après : la Cour) prononce la mainlevée définitive de l'opposition formée au commandement de payer n° 1______ à concurrence de 67'283 fr. 05 avec intérêts à 5% dès le 1 er mars 2001 et la mainlevée définitive de l'opposition formée au commandement de payer n° 2______ à concurrence de 4'320 fr. avec intérêts à 5% dès le 1 er novembre 1999, avec suite de frais et dépens. b. Par écriture en réponse déposée le 4 décembre 2014, B______ a conclu au rejet du recours, avec suite de frais et dépens. c. Les parties ont déposé une réplique et une duplique les 16 et 18 décembre 2014. Elles ont été informées le 19 décembre 2014 de ce que la cause était gardée à juger.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L'article 326 al. 1 CPC prévoit que les allégations de faits et preuve nouvelles sont irrecevables dans le cadre du recours. Les allégations nouvelles formulées par les parties, notamment celles figurant dans la réplique, sont ainsi irrecevables. 2. 2.1 Aux termes de l'art. 80 LP, le créancier qui est au bénéfice d'un jugement exécutoire peut requérir du juge la mainlevée définitive de l'opposition.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 du Tribunal fédéral 5A_217/2012 du 9 juillet 2012 consid. 6.1.1; 5A_487/2011 du 2 septembre 2011 consid. 3.1).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arrêt du Tribunal fédéral 5A_217/2012 du 9 juillet 2012 consid. 6.1.1; 5A_487/2011 du 2 septembre 2011 consid. 3.1).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 2.2 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(arrêt de la Cour de justice du 5 avril 1984, SJ 1988 p. 506). Il ne s'agit cependant pas là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5P.149/2005 du 21 décembre 2005 consid. 2.3). 2.3 En l'espèce, la recourante a notifié à l'intimé en septembre 2013 deux commandements de payer au titre de différents montants dus, selon elle, en vertu du jugement de mesures protectrices de l'union conjugale du 17 juillet 1998. Il ressort cependant du jugement de divorce du 23 septembre 2003 qu'à cette date les époux, qui ont renoncé à toute contribution d'entretien post-divorce, ont reconnu avoir liquidé leurs rapports patrimoniaux et n'avoir plus aucune prétention à faire valoir l'un envers l'autre de ce chef. Cette formulation implique soit qu'aucun arriéré de contributions n'était dû au moment du divorce, soit que la recourante a alors renoncé à les réclamer. En toutes hypothèses, le prononcé de ce jugement fait obstacle aux prétentions formulées en septembre 2013 par la recourante, tant en ce qui concerne la période antérieure au divorce que la période postérieure à celui-ci. A cela s'ajoute le fait que, comme l'a relevé à juste titre le Tribunal, la formulation des deux commandements de payer ne respecte pas les exigences de précision posées par la jurisprudence. En effet, il est impossible de comprendre à la lecture desdits commandements de payer quelle est la période exacte pour laquelle les montants réclamés le sont. La lecture de la requête de mainlevée n'apporte sur ce point aucun éclaircissement. Le fait que certaines dates aient été indiquées en regard des postes 6 à 8 n'est à cet égard par suffisant; ces dates sont au demeurant postérieures à la date d'entrée en vigueur du jugement du 23 septembre 2003. En outre, la quotité des frais mis à charge de l'intimé à teneur du jugement de mesures protectrices du 17 juillet 1998 ne ressort ni du jugement, ni des pièces produites. C'est par conséquent à bon droit que le Tribunal a débouté la recourante des fins de sa requête, de sorte que le recours doit être rejeté. 3. La recourante, qui succombe, sera condamnée aux frais judiciaires (art. 106 al. 1 CPC), arrêtés à 750 fr. (art. 61 al. 1 OELP) et compensés avec l'avance de frais effectuée par ses soins, laquelle reste acquise à l'Etat de Genève (art. 111 al. 1 CPC). La recourante sera en outre condamnée à verser à l'intimé des dépens arrêtés à 1'500 fr., débours et TVA compris (art. 85, 89 et 90 RTFMC; art. 25 et 26 LaCC). * * * * * PAR CES MOTIFS, La Chambre civile : A la forme : Déclare recevable le recours interjeté par A______ contre le jugement JTPI/13497/2014 rendu le 27 octobre 2014 par le Tribunal de première instance dans la cause C/12213/2014-8 SML. Au fond : Le rejette. Déboute les parties de toutes autres conclusions. Sur les frais : Arrête les frais judiciaires du recours à 750 fr. Les met à la charge de A______ et dit qu'ils sont compensés avec l'avance de frais fournie par cette dernière, qui reste acquise à l'Etat de Genève. Condamne A______ à payer à B______ la somme de 1'500 fr. à titre de dépens du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