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C/12191/2016 vom 28. Oktober 2016</w:t>
      </w:r>
    </w:p>
    <w:p>
      <w:r>
        <w:t>GE Cour de justice, 2016-10-28, FR</w:t>
      </w:r>
    </w:p>
    <w:p>
      <w:r>
        <w:rPr>
          <w:b/>
        </w:rPr>
        <w:t xml:space="preserve">Quelle: </w:t>
      </w:r>
      <w:r>
        <w:t>https://mcp.opencaselaw.ch/entscheid/ge_gerichte_C_12191_2016</w:t>
      </w:r>
    </w:p>
    <w:p>
      <w:r>
        <w:t>FR: GE_GERICHTE C/12191/2016 du 28 octobre 2016</w:t>
      </w:r>
    </w:p>
    <w:p>
      <w:r>
        <w:t>IT: GE_GERICHTE C/12191/2016 del 28 ottobre 2016</w:t>
      </w:r>
    </w:p>
    <w:p>
      <w:pPr>
        <w:pStyle w:val="Heading2"/>
      </w:pPr>
      <w:r>
        <w:t>Regeste</w:t>
      </w:r>
    </w:p>
    <w:p>
      <w:r>
        <w:t>RÉCUSATION; ATTRIBUTION DE L'EFFET SUSPENSIF; ACTE DE RECOURS | CPC.325</w:t>
      </w:r>
    </w:p>
    <w:p>
      <w:pPr>
        <w:pStyle w:val="Heading2"/>
      </w:pPr>
      <w:r>
        <w:t>Volltext</w:t>
      </w:r>
    </w:p>
    <w:p>
      <w:r>
        <w:t>Genf Cour de Justice (Cour civile) Chambre civile 28.10.2016 C/12191/2016 Genève Cour de Justice (Cour civile) Chambre civile 28.10.2016 C/12191/2016 Ginevra Cour de Justice (Cour civile) Chambre civile 28.10.2016 C/12191/2016</w:t>
      </w:r>
    </w:p>
    <w:p>
      <w:r>
        <w:t>RÉCUSATION; ATTRIBUTION DE L'EFFET SUSPENSIF; ACTE DE RECOURS | CPC.325</w:t>
      </w:r>
    </w:p>
    <w:p>
      <w:r>
        <w:t>C/12191/2016 ACJC/1427/2016 du 28.10.2016 sur OTPI/466/2016 ( OS ) Descripteurs : RÉCUSATION; ATTRIBUTION DE L'EFFET SUSPENSIF; ACTE DE RECOURS Normes : CPC.325 Par ces motifs RÉPUBLIQUE ET CANTON DE GENÈVE POUVOIR JUDICIAIRE C/12191/2016 ACJC/1427/2016 ARRÊT DE LA COUR DE JUSTICE Chambre civile du VENDREDI 28 OCTOBRE 2016 Entre Monsieur A.______ , domicilié ______, (VD), appelant d'une ordonnance rendue par la 19ème Chambre du Tribunal de première instance de ce canton le 26 août 2016, comparant par Me Cédric Aguet, avocat, 8, rue du Grand-Chêne, case 5463, 1002 Lausanne, en l'Étude duquel il fait élection de domicile, et B.______ SA , sise ______, Genève, intimée, comparant par Me Johanna von Burg, avocate, 38, rue de la Tambourine, 1227 Carouge, (GE), en l'Étude de laquelle elle fait élection de domicile, C.______ SA , sise ______, (ZH), autre intimée, comparant par Me Daniel Tunik, avocat, 30, route de Chêne, 1211 Genève 17, en l'Étude duquel elle fait élection de domicile. Vu, EN FAIT , que par demande déposée le 14 septembre 2012 au Tribunal de première instance, A.______ a réclamé à C.______ SA la somme de 1'478'032 fr., dont au minimum 1'002'918 fr. 75 conjointement avec B.______ SA; Qu'il fonde sa demande sur la prétendue mauvaise gestion de ses avoirs par les défenderesses; Que par arrêt du 12 février 2016, la Cour de justice a annulé le jugement déboutant A.______ de ses conclusions et renvoyé la cause pour instruction complémentaire au Tribunal, celui-ci étant notamment invité à procéder à une expertise; Que par ordonnance du 10 juin 2016, le Tribunal a fixé des délais séparés aux parties pour soumettre les questions qu'elles souhaitent poser à l'expert; Que par requête du 14 juin 2016, A.______ a requis la récusation de la Juge D.______; Que par ordonnance OTPI/466/2016 du 26 août 2016, notifiée à A.______ le 8 septembre 2016, la délégation du Tribunal de première instance a déclaré sa requête de récusation irrecevable (ch. 1) et a mis les frais de 500 fr. à sa charge (ch. 2); Vu le recours expédié le 16 septembre 2016 au greffe de la Cour de justice par A.______ contre cette ordonnance, dont il demande l'annulation, la récusation de la juge précitée devant être admise; Qu'il requiert, à titre préalable, la suspension de l'instruction de la cause, se référant cependant dans sa motivation à la disposition relative à l'octroi de l'effet suspensif et faisant valoir qu'il y a lieu d'éviter que des actes éventuellement administrés par la magistrate dont la récusation est demandée doivent, le cas échéant, être répétés; Que B.______ SA conclut au rejet de cette requête; Que C.______ s'en rapporte à justice; Considérant, EN DROIT , que le recours est recevable contre des décisions de première instance dans les cas prévus par la loi (art. 319 let. b ch. 1 CPC), notamment contre des décisions de récusation (art. 50 al. 2 CPC), et doit être formé dans les dix jours dès réception de l'ordonnance (art. 321 al. 1 et 2 CPC, art. 13 al. 2 LaCC);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l'intérêt des parties à ne pas courir le risque de devoir, en cas d'admission du recours, procéder à nouveau à des actes d'instruction justifie l'octroi de la suspension de l'effet exécutoire de la décision querellée; Que la suspension n'est pas de nature à causer un préjudice aux parties, aucune d'elles n'alléguant qu'une quelconque urgence justifierait de procéder rapidement à l'établissement de la mission d'expertise; Que l'effet suspensif sera ainsi accordé; Qu'il sera statué sur les frais et dépens de l'incident avec la décision au fond (art. 104 al. 3 CPC); Considérant enfin que la présente décision, de nature incidente, est susceptible d'un recours en matière civile, respectivement d'un recours constitutionnel subsidiaire, au Tribunal fédéral, dans les limites de l'art. 93 LTF (ATF 137 III 475 consid. 1; arrêt du Tribunal fédéral 4D_26/2011 consid. 2 et 3) et de l'art. 98 LTF (ATF 137 III 475 consid. 2; arrêt du Tribunal fédéral 2C_8/2011 du 3 mars 2011 consid. 3.1). * * * * * PAR CES MOTIFS, La Présidente ad interim de la Chambre civile : Statuant sur suspension de l'exécution : Admet la requête d'A.______ tendant à la suspension de l'effet exécutoire attaché à l'ordonnance OTPI/466/2016 rendue le 26 août 2016 par le Tribunal de première instance dans la procédure C/12191/2016-19. Dit qu'il sera statué sur les frais et dépens de l'incident avec la décision sur le fond. Siégeant : Madame Florence KRAUSKOPF, présidente ad interim ; Madame Anne-Lise JAQUIER, greffière. La présidente ad interim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