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C/12179/2014 vom 17. Dezember 2015</w:t>
      </w:r>
    </w:p>
    <w:p>
      <w:r>
        <w:t>GE Cour de justice, 2015-12-17, FR</w:t>
      </w:r>
    </w:p>
    <w:p>
      <w:r>
        <w:rPr>
          <w:b/>
        </w:rPr>
        <w:t xml:space="preserve">Quelle: </w:t>
      </w:r>
      <w:r>
        <w:t>https://mcp.opencaselaw.ch/entscheid/ge_gerichte_C_12179_2014</w:t>
      </w:r>
    </w:p>
    <w:p>
      <w:r>
        <w:t>FR: GE_GERICHTE C/12179/2014 du 17 décembre 2015</w:t>
      </w:r>
    </w:p>
    <w:p>
      <w:r>
        <w:t>IT: GE_GERICHTE C/12179/2014 del 17 dicembre 2015</w:t>
      </w:r>
    </w:p>
    <w:p>
      <w:pPr>
        <w:pStyle w:val="Heading2"/>
      </w:pPr>
      <w:r>
        <w:t>Regeste</w:t>
      </w:r>
    </w:p>
    <w:p>
      <w:r>
        <w:t>TRIBUNAL DES PRUD'HOMMES; DEMANDE(ACTION EN JUSTICE); CONDITION DE RECEVABILITÉ; DÉCISION INCIDENTE; FORME ET CONTENU | CPC.221; CPC.132.1; CPC.56; CPC.237</w:t>
      </w:r>
    </w:p>
    <w:p>
      <w:pPr>
        <w:pStyle w:val="Heading2"/>
      </w:pPr>
      <w:r>
        <w:t>Erwägungen</w:t>
      </w:r>
    </w:p>
    <w:p>
      <w:r>
        <w:rPr>
          <w:b/>
        </w:rPr>
        <w:t>E. 10</w:t>
      </w:r>
    </w:p>
    <w:p>
      <w:r>
        <w:t>décembre 2014 constituait en réalité un complément et une correction de la demande initiale sur des questions de fond, ce que l'art. 132 al. 1 et 2 n'autorisait pas. c. Dans ses écritures en réponse datées du 7 août 2015, l'intimée a conclu au rejet de l'appel, se référant pour l'essentiel à la motivation figurant dans la décision contestée. d. Les écritures en réponse de l'intimée ont été communiquées à l'appelant par pli du 10 août 2015. Celui-ci n'a pas répliqué. EN DROIT 1.             1.1 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 Constituent en particulier des décisions incidentes celles par lesquelles la juridiction de première instance admet la recevabilité de la demande et rejette les moyens soulevés contre celle-ci par le défendeur (Nicolas Jeandin/Aude Peyrot, Précis de procédure civile, 2015, § 755).![endif]&gt;![if&gt; 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 1.2 En l'occurrence, l'acte d'appel, respectant la forme écrite et comportant une motivation, a été déposé auprès de la Chambre des prud'hommes, autorité compétente pour connaître des appels et recours formés contre les décisions du Tribunal des prud'hommes (art. 124 let. a LOJ), dans le délai de trente jours à compter de la notification de la décision contestée, intervenue le 2 juillet 2015. L'appel est donc recevable. 2.             A juste titre, l'appelant ne conteste pas la compétence à raison de la matière (art. 1 al. 1 let. a et c LTPH) et du lieu (art. 34 al. 1 CPC) du Tribunal. Il n'est pas davantage contesté que la demande ait été déposée auprès du Tribunal dans les trois mois à compter de la délivrance de l'autorisation de procéder à l'intimée (art. 209 al. 3 CPC). Le litige est ainsi circonscrit à la question de la recevabilité formelle de la demande et à la possibilité de la rectifier afin de guérir les vices pouvant l'affecter.![endif]&gt;![if&gt; 2.1 Lorsque la procédure ordinaire est applicable – soit notamment, sous réserve de dispositions légales spéciales, en matière patrimoniale lorsque la valeur litigieuse dépasse 30'000 fr. (art. 219 al. 1 et 243 al. 1 CPC) – la demande doit contenir la désignation des parties et, le cas échéant, celle de leur représentant (art. 221 al. 1 let. a CPC), les conclusions (let. b), l'indication de la valeur litigieuse (let. c), laquelle peut au demeurant découler directement des conclusions lorsque celles-ci ne portent que sur la condamnation du défendeur à payer un montant exprimé en francs suisses (Daniel Willisegger, in BAK ZPO, 2 ème édition, 2013, Spühler/Tenchio/Infanger [éd.], n° 25 ad art. 221 CPC), les allégations de fait (let. d) et l'indication, pour chacune d'entre elles, des moyens de preuve proposés (let. e), ainsi que la date et la signature du demandeur ou de son représentant (let. f). Elle doit être accompagnée des titres disponibles invoqués comme moyens de preuve (art. 221 al. 2 let. c CPC), d'un bordereau des preuves invoquées (let. d) ainsi que, le cas échéant, d'une procuration en faveur du représentant du demandeur (let. a) et de l'autorisation de procéder délivrée par l'autorité de conciliation (let. b). Une motivation juridique, possible, n'est pas requise (art. 221 al. 3 CPC). Les faits doivent être allégués dans leur cours ou leurs concours essentiels, de manière à ce qu'une contestation motivée soit possible et que la preuve du contraire puisse être offerte. Il faut et il suffit que la subsomption puisse être opérée avec les dispositions topiques du droit fédéral, ce qui signifie que, si les faits allégués doivent être tenus pour établis, ils permettent de conclure à la conséquence juridique souhaitée. Une allégation détaillée n'est pas nécessaire dans la demande : si le défendeur conteste la présentation des faits en soi concluante du demandeur, celui-ci doit alors la préciser (arrêts du Tribunal fédéral 4A_195/2014 et 4A_197/2014 du 27 novembre 2014 consid. 7.3.2 et les références citées). Les offres de preuve doivent se référer clairement et précisément à l'allégué qu'elles doivent permettre d'établir. En règle générale, elles doivent figurer immédiatement après l'allégation qu'elles concernent (arrêts du Tribunal fédéral 4A_414/2013 du 28 octobre 2013 consid. 4.4 et 4A_452/2013 du 31 mars 2014 consid. 2.1). 2.2 L'art. 132 al. 1 CPC, applicable de manière générale aux actes de procédure des parties, prévoit que le Tribunal, s'il y a lieu, fixe aux parties un délai pour la rectification des vices de forme tels que l'absence de signature ou de procuration. Cette disposition, qui vise expressément des vices de forme, permet de réparer certaines inadvertances susceptibles de survenir lors du dépôt d'un acte de procédure, notamment par des plaideurs non assistés d'un avocat. Elle ne permet pas en revanche de remédier à des insuffisances de fond, par exemple en complétant un état de fait non concluant ou en ajoutant une offre de preuves omise (arrêt du Tribunal fédéral 4A_659/2011 du 7 décembre 2011 consid. 5). Selon l'art. 56 CPC, le Tribunal doit interpeller les parties lorsque leurs actes ou déclarations sont peu clairs, contradictoires, imprécis ou manifestement incomplets et leur donner l'occasion de les clarifier ou de les compléter. Ce devoir d'interpellation s'applique notamment aux conclusions, allégations et offres de preuve des parties (arrêt du Tribunal fédéral 4A_328/2012 du 21 août 2012 consid. 2.1.2). Il ne s'agit toutefois pas de permettre aux parties de compenser des négligences procédurales ni de relever les parties de leur obligation de collaborer activement à la procédure, notamment en alléguant les faits dans les limites temporelles prévues par la loi (arrêt du Tribunal fédéral 4A_78/2014 du 23 septembre 2014 consid. 3.3.3 et les références citées). L'étendue du devoir d'interpellation du juge dépend des circonstances concrètes de l'espèce, notamment de l'inexpérience de la partie concernée (arrêts du Tribunal fédéral 4A_444/2013 du 5 février 2014 consid. 6.3.3; 5A_833/2012 du 30 mai 2013 consid. 3.1). 2.3 Au vu du montant réclamé par l'intimée à l'appelant, la cause est en l'espèce soumise à la procédure ordinaire. La demande devait donc respecter les exigences de l'art. 221 al. 1 et 2 CPC. Aussi bien les parties – dans leurs écritures devant le Tribunal et en appel – que le Tribunal – dans la motivation de la décision attaquée – ont examiné dans quelle mesure le courrier de l'intimée daté du 5 novembre 2014 se conformait à ces exigences. Cette approche est toutefois erronée : il résulte en effet du texte de ce courrier, et en particulier de la mention de la demande en paiement parmi les annexes, qu'il s'agit en réalité d'une lettre d'accompagnement par laquelle la demanderesse formule des requêtes procédurales préalables. Aux yeux de la rédactrice de cette lettre, la demande en paiement était en réalité la requête déposée en conciliation, qu'elle déposait une nouvelle fois dans le délai de trois mois fixé par la loi, vu l'échec de la conciliation. Un tel procédé n'est en soi pas critiquable : il est du reste fréquent en pratique que la requête de conciliation déposée en application de l'art. 202 CPC ne se limite pas à une simple description de l'objet du litige mais contienne un exposé circonstancié des faits considérés comme déterminants accompagné d'offres de preuve, et que ce document, en cas d'échec de la conciliation, soit ensuite déposé au sens de l'art. 220 CPC sans autre changement que son intitulé. S'il est vrai à cet égard que l'acte déposé le 5 novembre 2014 était intitulé de manière inexacte "requête de conciliation art. 202 CPC" , la lettre d'accompagnement datée du même jour mentionnait que la tentative de conciliation s'était soldée par un échec et comportait en annexe l'autorisation de procéder : il devait dès lors être considéré comme l'acte introductif de la procédure ordinaire au sens de l'art. 220 CPC et, si le Tribunal avait conservé un doute à ce sujet, il lui aurait incombé d'interpeller l'intimée sur ce point (art. 56 CPC). La "demande" adressée le 5 novembre 2014 au Tribunal est ainsi datée et signée. Elle comporte la désignation des parties – lesquelles n'avaient pas encore de représentants – ainsi que leur adresse. Celle indiquée pour le défendeur était certes inexacte mais ce vice est demeuré sans conséquence – l'adresse exacte résultant de l'autorisation de procéder – et, en tout état, aurait pu être rectifiée selon la procédure prévue à l'art. 132 al. 1 CPC. L'intimée y formule des conclusions chiffrées en paiement d'un montant en francs suisses, de telle sorte que la valeur litigieuse était déterminable à leur simple lecture. Sous rubrique 8, la demande contient un exposé sommaire des faits pertinents. L'intimée y expose avoir été chargée par l'appelant, dès le mois d'octobre 2008, d' "effectuer les relevés" des loyers dus par les locataires de locaux qu'il avait remis à bail à des tiers, pour un montant de l'ordre de 3'000 fr. par semaine. Les parties étaient convenues d'un salaire mensuel de 600 fr., qui n'avait toutefois jamais été versé. La relation de travail avait pris fin en 2014 (rubrique 6 de la demande) et le montant réclamé correspondait aux salaires pour la période de 2008 à 2013 ainsi qu'à un "dommage" . Bien que peu détaillées et non numérotées, ces allégations sont présentées de manière distincte. Elles doivent être qualifiées de concluantes et de suffisantes en ce sens que, à supposer que l'instruction de la cause conduise le Tribunal à les tenir pour établies, elles lui permettront de statuer sur les prétentions litigieuses. Elles répondent donc aux exigences fixées par l'art. 221 al. 1 let. d, la question de savoir si elles pouvaient ou devaient donner lieu à une interpellation du Tribunal en application de l'art. 56 CPC ou dans quelle mesure elles devaient être précisées à la suite de la détermination de l'appelant n'ayant pas à être examinée dans le cadre du présent appel. La demande ne respectait en revanche pas les exigences de l'art. 221 al. 1 let. e en ce qu'elle ne mentionnait pas, pour chacune des allégations de fait qu'elle contenait, l'offre de preuve offerte. Les rares preuves mentionnées – ne faisant l'objet d'aucun bordereau, contrairement aux prescriptions de l'art. 221 al. 2 let. d – ne se réfèrent précisément à aucun allégué. Ce vice ne saurait toutefois entraîner l'irrecevabilité de la demande : en présence d'allégations de fait suffisantes formulées par une partie inexpérimentée non assistée d'un avocat, le devoir d'interpellation incombant au Tribunal lui imposait en effet de lui impartir un délai pour rectifier son acte (arrêt du Tribunal fédéral 4A_87_2012 du 10 avril 2012 consid. 3.2.3). Il résulte des développements qui précèdent que la demande adressée le 5 novembre 2014 au Tribunal était recevable : l'appel doit ainsi être rejeté et la décision attaquée confirmée. C'est également à bon droit que le Tribunal a octroyé à l'intimée un délai pour rectifier sa demande, en application de l'art. 132 al. 1 CPC. Il est vrai à cet égard que l'écriture déposée le 10 décembre 2014 excède le cadre d'une simple rectification dès lors qu'elle contient des allégations et offres de preuve nouvelles et que le fondement juridique de la prétention litigieuse – dont le montant demeure inchangé – n'est plus exactement le même. Cette irrégularité est toutefois sans influence sur l'objet de la procédure d'appel, soit la recevabilité de la demande. Tout au plus pourrait-elle avoir pour conséquence que les allégations et offres de preuve irrégulièrement incorporées à la demande rectifiée ne soient pas prises en considération, ce qui n'aurait toutefois guère de portée pratique dès lors que l'art. 229 al. 2 CPC assure en principe à chaque partie la possibilité de présenter librement des allégations de fait et des moyens de preuve à deux reprises (ATF 140 III 312 consid. 6.3.2.3), de telle sorte que ces allégations et offres de preuve complémentaires auraient en tout état pu être formulées dans le cadre d'un second échange d'écritures ou de débats d'instruction. 3. Il n'y a pas lieu à la perception de frais judiciaires (art. 19 al. 3 let. c LACC) ni à l'allocation de dépens (art. 22 al. 2 LACC). * * * * * PAR CES MOTIFS, La Chambre des prud'hommes, groupe 5 : A la forme : Déclare recevable l'appel formé le 30 juillet 2015 par A______ contre la décision rendue le 1 er juillet 2015 par le Tribunal des prud'hommes. Au fond : Le rejette. Siégeant : Monsieur Patrick CHENAUX, président; Monsieur Michael RUDERMANN, juge employeur, Madame Béatrice BESSE, juge salariée;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