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C/12118/2003 vom 7. Juni 2004</w:t>
      </w:r>
    </w:p>
    <w:p>
      <w:r>
        <w:t>GE Cour de justice, 2004-06-07, FR</w:t>
      </w:r>
    </w:p>
    <w:p>
      <w:r>
        <w:rPr>
          <w:b/>
        </w:rPr>
        <w:t xml:space="preserve">Quelle: </w:t>
      </w:r>
      <w:r>
        <w:t>https://mcp.opencaselaw.ch/entscheid/ge_gerichte_C_12118_2003</w:t>
      </w:r>
    </w:p>
    <w:p>
      <w:r>
        <w:t>FR: GE_GERICHTE C/12118/2003 du 7 juin 2004</w:t>
      </w:r>
    </w:p>
    <w:p>
      <w:r>
        <w:t>IT: GE_GERICHTE C/12118/2003 del 7 giugno 2004</w:t>
      </w:r>
    </w:p>
    <w:p>
      <w:pPr>
        <w:pStyle w:val="Heading2"/>
      </w:pPr>
      <w:r>
        <w:t>Regeste</w:t>
      </w:r>
    </w:p>
    <w:p>
      <w:r>
        <w:t>CONTRAT INDIVIDUEL DE TRAVAIL; COMMERCE ET INDUSTRIE; INDUSTRIE CHIMIQUE ET PHARMACEUTIQUE; COMMERÇANT; DROIT D'ÊTRE ENTENDU; ADMINISTRATION DES PREUVES; RÉSILIATION IMMÉDIATE; JUSTE MOTIF; RÉSILIATION ABUSIVE; HARCÈLEMENT PSYCHOLOGIQUE ; FARDEAU DE LA PREUVE; FRAIS PROFESSIONNELS | En appel, T se plaint d'une violation de son droit à la preuve par les premiers juges, qui ont renoncé à l'audition de certains témoins. Sur ce point, la Cour rappelle la jurisprudence qui admet la réparation d'une violation du droit d'être entendu lorsque l'informalité est corrigée devant une autorité de recours qui a un pouvoir d'examen aussi étendu que l'autorité de première instance, de sorte que l'informalité a été guérie dans le cas d'espèce par l'audition en appel de tous les témoins sollicités par T; le grief soulevé est dès lors devenu sans objet.A l'instar des premiers juges, la Cour rappelle que la résiliation du contrat de travail, moyennant le respect d'un délai de préavis contractuel ou légal, assortie d'une libération immédiate du travailleur de son obligation de prester ne doit pas être confondue avec une résiliation immédiate du contrat. S'agissant en l'espèce du premier cas, T doit être débouté de sa demande en paiement d'une indemnité du chef du second.D'autre part, faute de preuve, T doit également être débouté de ses prétentions en versement d'une indemnité pour licenciement abusif. | Cst.8; LPC.4; CO.327a; CO.336; CO.337</w:t>
      </w:r>
    </w:p>
    <w:p>
      <w:pPr>
        <w:pStyle w:val="Heading2"/>
      </w:pPr>
      <w:r>
        <w:t>Erwägungen</w:t>
      </w:r>
    </w:p>
    <w:p>
      <w:r>
        <w:rPr>
          <w:b/>
        </w:rPr>
        <w:t>E. 2</w:t>
      </w:r>
    </w:p>
    <w:p>
      <w:r>
        <w:t>Le Tribunal des Prud’hommes a, avec raison, retenu que les parties avaient été liées par un contrat de travail au sens des art. 319 et ss CO et a, par conséquent, admis sa compétente ratione materiae pour connaître de la demande (art. 1 al. 1 LJP), ainsi que sa compétente ratione loci (art. 24 et 34 al. 1 de la Lfors).</w:t>
      </w:r>
    </w:p>
    <w:p>
      <w:r>
        <w:rPr>
          <w:b/>
        </w:rPr>
        <w:t>E. 3</w:t>
      </w:r>
    </w:p>
    <w:p>
      <w:r>
        <w:t>T______ se plaint d’une violation par les premiers juges de son droit à la preuve, grief de nature formelle qui doit être examiné en premier lieu. Le droit d'être entendu est déduit du principe d'égalité devant la loi consacré par l'art. 8 Cst. féd. Le législateur cantonal en définit l'étendue à condition d'assurer une protection minimale au plaideur. En droit genevois, il est admis que l'art. 4 LPC n'offre pas, en cette matière, de garanties plus étendues que la norme fédérale (Bertossa/Gaillard/Guyet/Schmidt, Commentaire de la loi de procédure civile genevoise, n. 1-2 ad art. 4 LPC). De nature purement formelle, le droit d'être entendu doit être respecté indépendamment des mérites prévisibles de son exercice. Son but est de permettre la découverte de la vérité, autant que d'assurer aux plaideurs le droit de participer à la formation d'une décision affectant leur situation juridique (ATF 120 Ia 379 consid. 3b; Müller, Commentaire de la Constitution fédérale, n. 98 ad art. 4 CF; Habscheid, Droit judiciaire privé suisse, 1981, p. 359 no 1). Concrètement, le droit d'être entendu garantit au justiciable l'accès à son dossier, le droit de s'exprimer sur tous les points pertinents avant qu'une décision ne soit prise à son détriment, de formuler des offres de preuve dans la mesure où elles sont pertinentes, de participer à leur administration, et de se déterminer à leur propos (ATF 123 I 63 consid. 2a; 123 II 175 consid. 6c; 122 II 464 consid. 4a et les références). Toutefois, la jurisprudence admet la réparation d'une violation du droit d'être entendu lorsque l'informalité est corrigée devant une autorité de recours ayant un pouvoir d'examen aussi étendu que l'autorité de première instance (ATF 112 Ib 576 consid. 7b; 112 Ib 170 consid. 5e; 110 Ia 81 consid. 5d). In casu, les témoins dont T______ réclamait l’audition en première instance ont été entendus par la Cour d’appel, qui dispose d’une cognition complète tant en fait qu’en droit, et qui peut dès lors en tenir compte. L’informalité commise par les premiers juges est ainsi guérie, ce qui rend le grief sans objet.</w:t>
      </w:r>
    </w:p>
    <w:p>
      <w:r>
        <w:rPr>
          <w:b/>
        </w:rPr>
        <w:t>E. 4</w:t>
      </w:r>
    </w:p>
    <w:p>
      <w:r>
        <w:t>T______ réclame CHF 33'400.- au motif que son licenciement était abusif, respectivement injustifié. a) L’art. 337 CO dont il se prévaut est inapplicable in casu. Cette disposition légale prévoit en effet qu’il peut être mis fin aux rapports de travail, tant par l’employé que par l’employeur, de manière immédiate, en cas de justes motifs, étant rappelé que par justes motifs, on entend ceux qui rendent la continuation des rapports de travail impossibles, le lien de confiance entre les parties étant totalement rompu. Or, il est constant qu’E______ SA a mis fin aux rapports de travail, par courrier du 14 avril 2003, pour le 31 mai de la même année et que le salaire de T______ lui a été régulièrement versé jusqu’à cette date. Elle a dès lors respecté le délai de résiliation ordinaire, contractuellement convenu par les parties, aux termes des conditions générales faisant partie intégrante du contrat de travail. Il en est ainsi, même si T______ a été dispensé de travail pendant la durée du délai de résiliation. Les rapports de travail ont en effet pris fin au 31 mai 2003, et non à la date de la notification du congé, soit le 14 avril 2003. T______ a dès lors fait l’objet d’un licenciement ordinaire, et non d’un licenciement immédiat pour justes motifs au sens de l’art. 337 CO et ne peut prétendre à aucune indemnité pour licenciement immédiat injustifié, au sens de l’art. 337 b ou 337 c CO. b) 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articles 336 et suivants CO. La jurisprudence constante considère qu'est abusif le congé donné par une partie pour un des motifs énumérés à l'article 336 alinéa 1 ou 2 CO. Selon la doctrine majoritaire, cette liste d'éventualités n'est pas exhaustive; le recours à l'abus de droit (article 2 al. 2 CC) étant toujours possible. Néanmoins, l'application de cette norme présuppose l'abus manifeste d'un droit, ce qui n'est pas requis dans le cadre de l'article 336 CO (ATF 111 II 242 = JdT 1986 I 79; CAPH du 21 décembre 1993, cause n° III/177/93 ; Streiff/Von Kaenel, Arbeitsvertrag, ad art. 336 N° 2 et N° 3 p. 337; Rehbinder, BK ad art. 336 N° 10 p. 91).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 6 et 7). Lorsque plusieurs motifs entrent en jeu, et que l'un d'entre eux n'est pas digne de protection, il convient de déterminer, si, sans le motif illicite, le contrat de travail aurait tout de même été résilié; si tel est le cas, le congé n'est pas abusif (ATF du 11.11.93, W.S.A. c/ L.M. et réf.). Il y a lieu de rechercher ainsi lequel des deux motifs ayant causé le licenciement est prépondérant (ATF du 8.2.94. U.S.A. c/ M. et Caisse de chômage; CAPH du 26.4.94 cause II/888/92). Le travailleur supporte le fardeau de la preuve du caractère abusif du motif de congé. Le juge peut toutefois, puisqu'il apprécie librement les preuves, admettre que la résiliation est abusive lorsque ce caractère abusif résulte avec une haute vraisemblance d'un faisceau d'indices (Vischer, Traité de droit privé VII/1,III, Der Arbeitsvertrag, p. 171 et réf. citées). Il n’existe aucune présomption légale selon laquelle la résiliation serait abusive lorsque sa motivation donnée en application de l’art. 335 al. 2 CO est fausse, incomplète ou manquante (ATF 121 III 60 c.3b ; JAR 1992 p. 243) et il appartient à l’employé de démontrer que le motif du licenciement invoqué par l’employeur n’est pas pertinent (JAR 1999 p. 229). En l’espèce, T______ soutient avoir été congédié car D______, comptable chez E______ SA, ne l’appréciait pas et l’avait discrédité auprès d’un administrateur de la société. Il a par ailleurs fait valoir qu’il faisait l’objet d’un « mobbing » de la part de D______, I______, chef de la production, et J______, sa propre assistante, dans le sens que ceux-ci le tenaient à l’écart et « faisaient à son endroit de la rétention d’informations », l’empêchant ainsi à dessein d’effectuer correctement son travail. La preuve de ces allégués ne résulte pas du dossier. En particulier, rien n’établit que D______ ait dénigré T______ auprès des membres de l’administration de la société, ni qu’il l’aurait, avec I______ et J______, tenu à l’écart ou privé d’informations nécessaires à l’exécution de ses tâches. Aucun des témoins entendus n’a pour le surplus fait état d’un traitement particulier dont T______ aurait fait l’objet. En revanche, les témoins D______, I______ et J______ ont fait état de plaintes dont faisait l’objet T______, en particulier de la part de clients qui ne souhaitaient plus le rencontrer. L’agenda produit par T______ ne fait en outre état que de peu de rendez-vous avec des clients (existants ou potentiels) d’E______ SA et, au vu de la teneur des rapports établis par T______ de janvier à mars 203, le reproche qui lui est fait d’être trop théorique et de trop s’attacher à des statistiques, au lieu de proposer des solutions concrètes aux clients (ce qu’E______ SA qualifie d’une approche de multinationale, par rapport à une petite PME), est rendu très vraisemblable. En définitive, le motif invoqué du congé (soit le fait que T______ ne correspondait pas au profil du poste), ajouté aux tensions qui , selon ses propres dires, existaient entre lui, D______, I______ et sa propre assistante J______, - tensions qui n’étaient pas nécessairement perceptibles dans les ateliers ce qui explique que les témoins entendus par la Cour n’en aient pas fait état - permettent d’exclure le caractère abusif du congé. Le Tribunal a ainsi constaté avec raison l’absence de caractère abusif du congé.</w:t>
      </w:r>
    </w:p>
    <w:p>
      <w:r>
        <w:rPr>
          <w:b/>
        </w:rPr>
        <w:t>E. 5</w:t>
      </w:r>
    </w:p>
    <w:p>
      <w:r>
        <w:t>T______ réclame le remboursement de CHF 415.50 à titre de frais. E______ SA ayant accepté devant la Cour de lui rembourser ce montant en totalité, le jugement entrepris sera modifié en conséquence.</w:t>
      </w:r>
    </w:p>
    <w:p>
      <w:r>
        <w:rPr>
          <w:b/>
        </w:rPr>
        <w:t>E. 6</w:t>
      </w:r>
    </w:p>
    <w:p>
      <w:r>
        <w:t>T______ réclame encore CHF 1'200.—à titre d’indemnité pour recherches et conseils juridiques Les premiers juges ont à juste titre écarté cette prétention: d’une part, T______ ne prouve pas avoir exposé de tels frais, et admet même, au contraire, qu’il n’a pas acquitté la note d’honoraires de ce montant qu’il affirme avoir reçue de la personne qu’il a consultée. Par ailleurs, les frais de « recherches juridiques » liées à la procédure ne peuvent être réclamés, la procédure prud’homale ne connaissant pas de dépens, hormis le cas où la partie qui succombe a plaidé de manière téméraire, ce qui ne peut être reproché à E______ SA.</w:t>
      </w:r>
    </w:p>
    <w:p>
      <w:r>
        <w:rPr>
          <w:b/>
        </w:rPr>
        <w:t>E. 7</w:t>
      </w:r>
    </w:p>
    <w:p>
      <w:r>
        <w:t>Enfin, le dispositif du jugement entrepris n’est pas remis en cause, s’agissant de la délivrance du certificat de travail ordonnée par les premiers juges, ce qui dispense la Cour d’appel de revoir cette question.</w:t>
      </w:r>
    </w:p>
    <w:p>
      <w:r>
        <w:rPr>
          <w:b/>
        </w:rPr>
        <w:t>E. 8</w:t>
      </w:r>
    </w:p>
    <w:p>
      <w:r>
        <w:t>Le jugement entrepris est modifié dans une très faible mesure. L’émolument d’appel versé par T______, qui succombe pour l’essentiel, sera dès lors entièrement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