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C/12064/2013 vom 6. August 2013</w:t>
      </w:r>
    </w:p>
    <w:p>
      <w:r>
        <w:t>GE Cour de justice, 2013-08-06, FR</w:t>
      </w:r>
    </w:p>
    <w:p>
      <w:r>
        <w:rPr>
          <w:b/>
        </w:rPr>
        <w:t xml:space="preserve">Quelle: </w:t>
      </w:r>
      <w:r>
        <w:t>https://mcp.opencaselaw.ch/entscheid/ge_gerichte_C_12064_2013</w:t>
      </w:r>
    </w:p>
    <w:p>
      <w:r>
        <w:t>FR: GE_GERICHTE C/12064/2013 du 6 août 2013</w:t>
      </w:r>
    </w:p>
    <w:p>
      <w:r>
        <w:t>IT: GE_GERICHTE C/12064/2013 del 6 agosto 2013</w:t>
      </w:r>
    </w:p>
    <w:p>
      <w:pPr>
        <w:pStyle w:val="Heading2"/>
      </w:pPr>
      <w:r>
        <w:t>Regeste</w:t>
      </w:r>
    </w:p>
    <w:p>
      <w:r>
        <w:t>; MAINLEVÉE PROVISOIRE ; MOTIVATION; RECONNAISSANCE DE DETTE | CPC.321.2; CPC.326; LP.82.1</w:t>
      </w:r>
    </w:p>
    <w:p>
      <w:pPr>
        <w:pStyle w:val="Heading2"/>
      </w:pPr>
      <w:r>
        <w:t>Volltext</w:t>
      </w:r>
    </w:p>
    <w:p>
      <w:r>
        <w:t>Genève Cour de Justice (Cour civile) Chambre civile (Sommaires) 18.10.2013 C/12064/2013</w:t>
      </w:r>
    </w:p>
    <w:p>
      <w:r>
        <w:t>; MAINLEVÉE PROVISOIRE ; MOTIVATION; RECONNAISSANCE DE DETTE | CPC.321.2; CPC.326; LP.82.1</w:t>
      </w:r>
    </w:p>
    <w:p>
      <w:r>
        <w:t>C/12064/2013 ACJC/1233/2013 du 18.10.2013 sur JTPI/10243/2013 ( SML ) , CONFIRME Descripteurs : ; MAINLEVÉE PROVISOIRE ; MOTIVATION; RECONNAISSANCE DE DETTE Normes : CPC.321.2; CPC.326; LP.82.1 En fait En droit Par ces motifs RÉPUBLIQUE ET CANTON DE GENÈVE POUVOIR JUDICIAIRE C/12064/2013 ACJC/1233/2013 ARRÊT DE LA COUR DE JUSTICE Chambre civile du VENDREDI 18 OCTOBRE 2013 Entre A______SA , sise _______ à Genève, recourante contre un jugement rendu par la 4ème Chambre du Tribunal de première instance de ce canton le 6 août 2013, comparant en personne, et B______SARL , sise ______ à Genève, intimée, comparant en personne, EN FAIT A. Par jugement du 6 août 2013, expédié pour notification aux parties le lendemain, le Tribunal de première instance a, statuant par voie de procédure sommaire, débouté A______SA de ses conclusions en mainlevée provisoire de l'opposition (ch. 1 du dispositif), a arrêté les frais judiciaires à 300 fr., compensés avec l'avance effectuée par A______SA (ch. 2) et les a laissés à sa charge (ch. 3). B. a. Par acte expédié le 15 août 2013 au greffe de la Cour de justice, A______SA recourt contre ce jugement. Elle indique que le commandement de payer et la demande de mainlevée provisoire de l'opposition se fondent sur un contrat de mandat conclu oralement avec B______SARL. Elle explique également que le contrat a été exécuté correctement. Elle produit des pièces nouvelles. b. Dans sa réponse du 6 septembre 2013, B______SARL à l'irrecevabilité du recours et subsidiairement au rejet de celui-ci, avec suite de frais et dépens. Elle fait valoir que le recours ne contient pas de conclusions et, sur le fond, que les pièces produites par A______SA ne constituent pas une reconnaissance de dette. c. Les parties ont été avisées le 10 septembre 2013 de la mise en délibération de la cause. C. Les faits pertinents suivants résultent de la procédure : a. A______SA, société anonyme inscrite au Registre du commerce de Genève le ______ 2012, a pour but social l'exécution de [mandats dans le domaine fiduciaire] . b. B______SARL, inscrite au Registre du commerce de Genève depuis le ______ 2012, [est active dans le domaine de l’alimentation] . C______ en est l'associé gérant et dispose de la signature individuelle. c. Le 16 mai 2013, A______SA a fait notifier à B______SARL un commandement de payer, poursuite n° 13 ______ Z, portant sur la somme de 8'689 fr. 20, avec intérêts à 5% dès le 7 mars 2013, à titre de "fact. ouverte du 04.02.13". La poursuivie y a formé opposition. d. Par requête expédiée et reçue le 12 juin 2013 par le Tribunal de première instance, A______SA a requis le prononcé de la mainlevée provisoire de l'opposition formée au commandement de payer. Elle a produit une facture d'un montant de 8'640 fr. TTC du 4 février 2013, un rappel du 11 mars 2013, la facture relative à la notification du commandement de payer, une procuration signée par C______, aux fins de représenter B______SARL auprès de diverses institutions, un courrier adressé par C______ le 9 janvier 2013, sollicitant notamment la remise par A______SA du grand livre de la société, du bilan et du décompte TVA, ainsi que la réponse apportée à cette correspondance par A______SA. e. Le Tribunal a rendu son jugement le 6 août 2013, sans fixer d'audience et sans impartir de délai à B______SARL pour se prononcer par écrit. D. Les arguments des parties seront examinés ci-après, dans la mesure utile. EN DROIT 1. 1.1 S'agissant d'une procédure de mainlevée, seule la voie du recours est ouverte (art. 319 let. b et 309 let. b ch. 3 CPC). La procédure sommaire s'applique (art. 251 let. a CPC). Aux termes de l'art . 321 al. 1 et 2 CPC, le recours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prévu par la loi, le présent recours est recevable à cet égard. 1.3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Bohnet/Haldy/Jeandin/Schweizer/Tappy,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Rétornaz, op. cit., p. 403 n. 174). Une motivation succincte ou sommaire peut, suivant les circonstances, être suffisante (Reetz/Theiler, in Sutter-Somm/Hasenböhler/Leuenberger, Kommentar zur Schweizerischen Zivilprozessordnung [ZPO], 2010,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1.4 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de céans comprend que la recourante sollicite la mise à néant du jugement entrepris et le prononcé de la mainlevée provisoire de l'opposition formée au commandement de payer. 1.5 Le recours est ainsi recevable. 2.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 Bortolaso/Aguet, Procédure civile, Tome II, 2 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op. cit.,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2.2 Les conclusions, les allégations de faits et les preuves nouvelles sont irrecevables (art. 326 al. 1 CPC). Partant, les pièces nouvelles produites par la recourante seront déclarées irrecevables, ainsi que les allégués de fait s'y rapportant.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11.05.2012; ACJC/1211/1999 du 25 novembre 1999; JdT 1969 II 32). 3.3 Dans le cas d'espèce, la recourante n'a produit, devant le premier juge, qu'une facture et un rappel adressés à l'intimée, ainsi qu'un échange de correspondances, lequel ne peut être mis en relation avec les postes figurant dans la facture objet de la poursuite. Comme le premier juge l'a constaté, aucun de ces documents ne pouvait être assimilé à une reconnaissance de dette au sens défini par l'art. 82 LP, dès lors qu'ils émanaient tous de la créancière et ne comportaient aucune acceptation écrite et signée de l'intimée. 3.4 Le jugement ne prête en conséquence pas le flanc à la critique, de sorte que le recours sera rejeté. Il sera cependant rappelé à la recourante qu'elle peut agir par la voie d'une demande en paiement pour recouvrer sa créance alléguée, si elle s'y estime fondée.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de la recourante, compensé avec l'avance de frais opérée par celle-ci, acquise à l'Etat par compensation (art. 111 al. 1 CPC). L'intimée, agissant en personne ayant répondu au recours et développé plusieurs moyens, il se justifie de lui allouer de dépens, lesquels seront arrêtés équitablement à 400 fr. (art. 95 al. 3 let. c CPC et 24 LaCC). 5. La valeur litigieuse, au sens de l'art. 51 LTF, est inférieure 30'000 fr. * * * * * PAR CES MOTIFS, La Chambre civile : A la forme : Déclare recevable le recours interjeté par A______SA contre le jugement JTPI/10243/2013 rendu le 6 août 2013 par le Tribunal de première instance dans la cause C/12064/2013-4 SML. Déclare irrecevables les pièces nouvelles produites par A______SA ainsi que les allégués de fait s'y rapportant. Au fond : Rejette ce recours. Déboute les parties de toutes autres conclusions. Sur les frais du recours : Arrête les frais judiciaires à 450 fr., compensés avec l'avance de frais fournie par A______SA, acquise à l'Etat. Les met à la charge de A______SA. Condamne A______SA à verser 400 fr. à B______SARL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