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C/11921/2010 vom 21. Januar 2013</w:t>
      </w:r>
    </w:p>
    <w:p>
      <w:r>
        <w:t>GE Cour de justice, 2013-01-21, FR</w:t>
      </w:r>
    </w:p>
    <w:p>
      <w:r>
        <w:rPr>
          <w:b/>
        </w:rPr>
        <w:t xml:space="preserve">Quelle: </w:t>
      </w:r>
      <w:r>
        <w:t>https://mcp.opencaselaw.ch/entscheid/ge_gerichte_C_11921_2010</w:t>
      </w:r>
    </w:p>
    <w:p>
      <w:r>
        <w:t>FR: GE_GERICHTE C/11921/2010 du 21 janvier 2013</w:t>
      </w:r>
    </w:p>
    <w:p>
      <w:r>
        <w:t>IT: GE_GERICHTE C/11921/2010 del 21 gennaio 2013</w:t>
      </w:r>
    </w:p>
    <w:p>
      <w:pPr>
        <w:pStyle w:val="Heading2"/>
      </w:pPr>
      <w:r>
        <w:t>Regeste</w:t>
      </w:r>
    </w:p>
    <w:p>
      <w:r>
        <w:t>CONTRAT DE CONCIERGERIE; RÉSILIATION ABUSIVE | aLOJ.56.M; CO.271.1</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recours dirigé contre un jugement notifié aux parties après le 1 er janvier 2011, la présente cause est donc régie par le nouveau code de procédure civile. En revanche, la procédure de première instance reste régie par l'ancien droit de procédure (art. 404 al. 1 CPC), soit l'ancienne Loi genevoise de procédure civile du 10 avril 1987 (ci-après : aLPC).</w:t>
      </w:r>
    </w:p>
    <w:p>
      <w:r>
        <w:rPr>
          <w:b/>
        </w:rPr>
        <w:t>E. 2</w:t>
      </w:r>
    </w:p>
    <w:p>
      <w:r>
        <w:t>2.1 La décision attaquée est une décision finale de première instance.</w:t>
      </w:r>
    </w:p>
    <w:p>
      <w:r>
        <w:rPr>
          <w:b/>
        </w:rPr>
        <w:t>E. 2.2</w:t>
      </w:r>
    </w:p>
    <w:p>
      <w:r>
        <w:t>La cause étant de nature patrimoniale, l'appel est recevable si la valeur litigieuse au dernier état des conclusions est de 10'000 fr. au moins (art. 308 al. 1 lit. a et al. 2 CPC).</w:t>
      </w:r>
    </w:p>
    <w:p>
      <w:r>
        <w:rPr>
          <w:b/>
        </w:rPr>
        <w:t>E. 2.3</w:t>
      </w:r>
    </w:p>
    <w:p>
      <w:r>
        <w:t>La valeur du litige est déterminée par les conclusions (art. 91 al. 1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prévus aux art. 271 ss CO, il convient, sauf exceptions, de prendre en considération la période de protection de trois ans dès la fin de la procédure judiciaire qui est prévue par l'art. 271a al. 1 let. e CO (ATF 137 III 389 ; ATF 136 III 196 ).</w:t>
      </w:r>
    </w:p>
    <w:p>
      <w:r>
        <w:rPr>
          <w:b/>
        </w:rPr>
        <w:t>E. 2.4</w:t>
      </w:r>
    </w:p>
    <w:p>
      <w:r>
        <w:t>En l'espèce, le loyer mensuel, charges comprises, s'élève à 640 fr. Le loyer représente un montant de 23'040 fr. sur une période de 3 ans, de sorte que la voie de l'appel est ouverte.</w:t>
      </w:r>
    </w:p>
    <w:p>
      <w:r>
        <w:rPr>
          <w:b/>
        </w:rPr>
        <w:t>E. 3</w:t>
      </w:r>
    </w:p>
    <w:p>
      <w:r>
        <w:t>3.1 Le délai d'appel est de 30 jours (art. 311 al. 1 et 314 al. 2 CPC a contrario). L'acte d'appel doit être écrit et motivé et répondre aux conditions des art. 130 et 131 CPC. L'appelant doit indiquer la décision qu'il attaque et exposer les motifs de fait et/ou de droit qui, à ses yeux, justifient l'appel (LACHAT, Procédure civile en matière de baux et loyer, p. 186).</w:t>
      </w:r>
    </w:p>
    <w:p>
      <w:r>
        <w:rPr>
          <w:b/>
        </w:rPr>
        <w:t>E. 3.2</w:t>
      </w:r>
    </w:p>
    <w:p>
      <w:r>
        <w:t>En l'occurrence, le mémoire d’appel a été déposé dans le délai prescrit et dans la forme requise par la loi. Il est ainsi recevable.</w:t>
      </w:r>
    </w:p>
    <w:p>
      <w:r>
        <w:rPr>
          <w:b/>
        </w:rPr>
        <w:t>E. 3.3</w:t>
      </w:r>
    </w:p>
    <w:p>
      <w:r>
        <w:t>La Cour dispose d'un plein pouvoir d'examen, tant en fait qu'en droit (art. 311 CPC).</w:t>
      </w:r>
    </w:p>
    <w:p>
      <w:r>
        <w:rPr>
          <w:b/>
        </w:rPr>
        <w:t>E. 4</w:t>
      </w:r>
    </w:p>
    <w:p>
      <w:r>
        <w:t>4.1 Les procédures en cours le 1 er janvier 2011 sont régies par l’ancien droit de procédure soit l'ancienne loi genevoise de procédure civile (aLPC) jusqu’à la clôture de l’instance (art. 404 CPC). Le juge examine d’office la compétence à raison de la matière (art. 98 aLPC, 59 al. 2 let. b et 60 CPC). Cette règle est applicable par analogie pour les causes relevant du Tribunal des baux et loyers, même pour la première fois en appel (SJ 1992, page 170; ACJC/881/2012 du 18.06.2012). Lorsque le juge constate son incompétence, il rend une décision d’irrecevabilité. L’instance est ainsi invalidée. Il appartient alors au demandeur de prendre l’initiative de porter sa prétention devant l’autorité qui désormais lui apparaîtra compétente (BERTOSSA/GAILLARD/GUYET/SCHMIDT, Commentaire de la loi de procédure civile genevoise, no 8 ad art. 98 aLPC). En l’occurrence, le Tribunal des baux à loyers a déterminé sa compétence ratione materiae au regard de l’art. 56M let a aLOJ, alors applicable (art. 143 LOJ et 404 CPC). En vertu de cette disposition, le Tribunal des baux et loyers est compétent pour statuer sur tout litige relatif au contrat de bail à loyer ou au contrat de bail à ferme non agricole au sens des titres VIIIe et VIIIe bis du code des obligations, portant sur une chose immobilière, ainsi que sur les litiges relevant de la loi protégeant les garanties fournies par les locataires, du 18 avril 1975, cette compétence relevant exclusivement du droit cantonal, le droit fédéral n'imposant pas aux cantons d'instituer des tribunaux spéciaux dans le domaine du contrat de bail (arrêt du Tribunal fédéral 4A_375/2008 du 18 novembre 2008, consid. 2.1).</w:t>
      </w:r>
    </w:p>
    <w:p>
      <w:r>
        <w:rPr>
          <w:b/>
        </w:rPr>
        <w:t>E. 4.2</w:t>
      </w:r>
    </w:p>
    <w:p>
      <w:r>
        <w:t>Le contrat de conciergerie est d’ordinaire considéré comme un contrat mixte comportant des aspects de bail et de contrat de travail (SIEGRIST, La conciergerie, 15 e séminaire sur le droit du bail, Neuchâtel, 2008, p. 90 et la jurisprudence citée). On applique pour chaque prestation les règles relatives au contrat qui la régit. Pour la résiliation, on applique les règles du contrat qui présente un aspect prépondérant. Pour déterminer le caractère prédominant du contrat, il convient de se fonder sur l'importance respective des prestations. Un des critères parmi d’autres, pour décider de l’aspect prédominant est celui de l’importance respective des prestations. Si le loyer est plus élevé que le salaire du concierge, il y a bail à loyer; si les gages sont plus élevés, notamment parce qu’il s’agit d’un emploi à plein temps, il y a contrat de travail. La nature du logement constitue également un critère important. S’il s’agit d’un logement de fonction, c’est-à-dire si le concierge a besoin de ce logement pour exercer son activité, l’aspect du contrat de travail est prépondérant (LACHAT, Le bail à loyer, Lausanne 2008, p. 89). Un appartement est considéré comme un logement de service non seulement en raison de ses caractéristiques spéciales, mais également si l'immeuble a toujours été pourvu d'un concierge à demeure, si celui-ci a des obligations de garde ou si le logement est le seul disponible pour son successeur ( ACJC/169/1992 du 19 juin 1992). En l’occurrence, les parties s’accordent sur le fait qu’elles sont liées par un contrat de conciergerie. Toutefois, l’appelante estime que l’aspect travail prédomine sur l’aspect bail, en raison du fait que lors de la résiliation du contrat, le salaire versé était supérieur au loyer dû, raison pour laquelle les premiers juges auraient dû se déclarer incompétents ratione materiae. Même si, à la fin des rapports contractuels, le salaire était supérieur au montant du loyer, alors que lors de la conclusion du contrat, le rapport était inversé, cet élément n’est pas déterminant à lui seul. Il faut également tenir compte d’autres critères, tels que les caractéristiques de l’appartement mis à disposition du concierge et le taux d’occupation déterminé pour les prestations de travail. En l’occurrence, l’intimée a déclaré, sans que cela soit contesté par l’appelante, que l’appartement qu’elle occupait ne présentait pas de caractéristiques particulières, tel qu’un interphone ou un tableau électrique général utile à son activité de concierge. Par ailleurs, le contrat prévoyait un taux d’occupation de 20% et elle travaillait effectivement environ 8 heures par semaine pour la conciergerie de l’immeuble ______ (GE), sans être à disposition des locataires 24 heures sur 24. A cela s’ajoute le fait que les parties étaient liées par un autre contrat portant sur la conciergerie de l’immeuble sis ______ (GE), pour lequel l’intimée effectuait les mêmes tâches à un même taux d’occupation, sans qu’un appartement lui soit mis à disposition pour effectuer son travail. En outre, l’appelante a confié les prestations de conciergerie à une entreprise de nettoyage, sans présence dans l’immeuble. L’appartement occupé par l’intimée ne constitue ainsi pas un équipement lui permettant d’exercer son activité de concierge.</w:t>
      </w:r>
    </w:p>
    <w:p>
      <w:r>
        <w:rPr>
          <w:b/>
        </w:rPr>
        <w:t>E. 4.3</w:t>
      </w:r>
    </w:p>
    <w:p>
      <w:r>
        <w:t>Sur la base de ces éléments, la Cour retient que l’aspect bail prédomine sur l’aspect travail. C’est donc à juste titre que le Tribunal s’est déclaré compétent pour connaître de la présente cause. La requête en annulation de congé déposée par les intimés est ainsi recevable.</w:t>
      </w:r>
    </w:p>
    <w:p>
      <w:r>
        <w:rPr>
          <w:b/>
        </w:rPr>
        <w:t>E. 5</w:t>
      </w:r>
    </w:p>
    <w:p>
      <w:r>
        <w:t>5.1 L’article 271 al. 1 CO prévoit que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 ACJC/871/2012 (3) du 18.06.2012 consid. 3.3.1; LACHAT, op. cit., p. 733). Toute résiliation qui ne repose sur aucun intérêt digne de protection, qui consacre une attitude déloyale, qui résulte d’une disproportion manifeste entre les intérêts en présence ou dont le motif est manifestement un prétexte, tombe sous le coup de l’art. 271 al. 1 CO (LACHAT, op. cit., p. 734). La doctrine et la jurisprudence admettent ainsi que si le bailleur fournit un faux motif à l'appui de la résiliation alors qu'il n'est pas possible d'en établir le motif réel, il faut en déduire que le congé ne repose sur aucun motif sérieux ou en tout cas aucun motif légitime et avouable, ce qui justifie son annulation (ATF 125 III 231 consid. 4b p. 240; arrêt du Tribunal fédéral 4A_64/2010 du 29 avril 2010, consid. 2.3; HIGI, Commentaire zurichois, no 115 ad art. 271 CO; WEBER, Commentaire bâlois, Obligationentrecht I, 4e éd. 2007, no 33 ad art. 271/271a CO; LACHAT, op. cit., p. 732; CORBOZ, Les congés affectés d'un vice, in : 9ème Séminaire sur le droit du bail, 1996, p. 22; RONCORONI, Le nouveau droit du bail à loyer, in : 6ème Séminaire sur le droit du bail, 1990, p. 9 ss).</w:t>
      </w:r>
    </w:p>
    <w:p>
      <w:r>
        <w:rPr>
          <w:b/>
        </w:rPr>
        <w:t>E. 5.2</w:t>
      </w:r>
    </w:p>
    <w:p>
      <w:r>
        <w:t>En l’occurrence, le congé a été donné au motif que le contrat de conciergerie a été résilié, l’usage de l’appartement étant lié au rapport de travail. Toutefois, le contrat du 7 octobre 2002 liant les parties indique à son article 13 qu’il «annulait et remplaçait intégralement tout autre contrat ou convention existant jusqu’à ce jour entre les parties». Contrairement à la convention originelle, de 1981, il n’était nullement fait mention de l’appartement occupé par les intimés. L’appartement n’est d’ailleurs pas spécifiquement doté d’équipements destinés ou propres à la conciergerie, de sorte qu’il peut être occupé par tout locataire, d’une part, et que tout autre logement de l’immeuble pourrait accueillir un éventuel concierge, d’autre part. L’appelante ne saurait dès lors prétendre que l’occupation du logement dépendait de l’activité de conciergerie et invoquer comme motif de résiliation du bail, la fin des rapports de travail, et ce d’autant plus que le service de conciergerie allait être confié à une entreprise extérieur et que l'appartement en question ne devait pas servir au relogement d'un concierge. Les motifs du congé ne paraissent ainsi pas dignes de protection. Le jugement entrepris sera donc confirmé en ce sens que la résiliation du bail est annulée car ne reposant pas sur un motif sérieux.</w:t>
      </w:r>
    </w:p>
    <w:p>
      <w:r>
        <w:rPr>
          <w:b/>
        </w:rPr>
        <w:t>E. 6</w:t>
      </w:r>
    </w:p>
    <w:p>
      <w:r>
        <w:t>6.1 La procédure est gratuite (art. 17 al. 1 LaCC).</w:t>
      </w:r>
    </w:p>
    <w:p>
      <w:r>
        <w:rPr>
          <w:b/>
        </w:rPr>
        <w:t>E. 6.2</w:t>
      </w:r>
    </w:p>
    <w:p>
      <w:r>
        <w:t>Au vu des conclusions respectives des parties, la valeur litigieuse s'élève à l’évidence à plus de 15'000 fr. (art. 51 et 52 LTF). * * * * * PAR CES MOTIFS, La Chambre des baux et loyers : A la forme : Déclare recevable l’appel interjeté le 10 mai 2012 par A______ SA contre le jugement JTBL/240/2012 rendu par le Tribunal des baux et loyers le 13 mars 2012 dans la cause C/11921/2010-3-B. Au fond : Confirme le jugement entrepris. Dit que la procédure est gratuite. Déboute les parties de toutes autres conclusions. Siégeant : Madame Nathalie LANDRY-BARTHE, présidente; Madame Elena SAMPEDRO et Monsieur Blaise PAGAN, juges; Monsieur Maximilien LÜCKER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