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C/11738/2014 vom 12. August 2014</w:t>
      </w:r>
    </w:p>
    <w:p>
      <w:r>
        <w:t>GE Cour de justice, 2014-08-12, FR</w:t>
      </w:r>
    </w:p>
    <w:p>
      <w:r>
        <w:rPr>
          <w:b/>
        </w:rPr>
        <w:t xml:space="preserve">Quelle: </w:t>
      </w:r>
      <w:r>
        <w:t>https://mcp.opencaselaw.ch/entscheid/ge_gerichte_C_11738_2014</w:t>
      </w:r>
    </w:p>
    <w:p>
      <w:r>
        <w:t>FR: GE_GERICHTE C/11738/2014 du 12 août 2014</w:t>
      </w:r>
    </w:p>
    <w:p>
      <w:r>
        <w:t>IT: GE_GERICHTE C/11738/2014 del 12 agosto 2014</w:t>
      </w:r>
    </w:p>
    <w:p>
      <w:pPr>
        <w:pStyle w:val="Heading2"/>
      </w:pPr>
      <w:r>
        <w:t>Regeste</w:t>
      </w:r>
    </w:p>
    <w:p>
      <w:r>
        <w:t>DROIT D'ÊTRE ENTENDU; EXPULSION DE LOCATAIRE; CAS CLAIR | CPC.257; CPC.53</w:t>
      </w:r>
    </w:p>
    <w:p>
      <w:pPr>
        <w:pStyle w:val="Heading2"/>
      </w:pPr>
      <w:r>
        <w:t>Erwägungen</w:t>
      </w:r>
    </w:p>
    <w:p>
      <w:r>
        <w:rPr>
          <w:b/>
        </w:rPr>
        <w:t>E. 1</w:t>
      </w:r>
    </w:p>
    <w:p>
      <w:r>
        <w:t>Le jugement entrepris concerne une requête d'évacuation fondée sur une résiliation du bail pour non-paiement du loyer (art. 257 d CO). En application de l'art. 121 al. 2 LOJ, la Chambre des baux et loyers de la Cour de justice siège par conséquent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2.2</w:t>
      </w:r>
    </w:p>
    <w:p>
      <w:r>
        <w:t>En l'espèce, la présente procédure a trait à une demande d'évacuation avec mesures d'exécution directe, dans laquelle la question de la validité du congé ne se pose pas. La valeur litigieuse correspond dès lors à la somme des loyers entre le moment du dépôt de l'appel et le moment où l'évacuation de l'appelante pourra vraisemblablement être exécutée par la force publique, soit 11'340 fr. (loyer mensuel charges comprises de 1'260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contre la décision d'évacuation.</w:t>
      </w:r>
    </w:p>
    <w:p>
      <w:r>
        <w:rPr>
          <w:b/>
        </w:rPr>
        <w:t>E. 2.3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L'appel a été interjeté dans le délai et suivant la forme prescrits par la loi (art. 130, 131, 311 al. 1 CPC). Il est ainsi recevable.</w:t>
      </w:r>
    </w:p>
    <w:p>
      <w:r>
        <w:rPr>
          <w:b/>
        </w:rPr>
        <w:t>E. 2.4</w:t>
      </w:r>
    </w:p>
    <w:p>
      <w:r>
        <w:t>La Cour revoit la cause avec un plein pouvoir d'examen (art. 310 CPC; Hohl, Procédure civile, Tome II, 2 ème édition, Berne 2010, n. 2314 et 2416; Rétornaz, op. cit., p. 349 ss, n. 121).</w:t>
      </w:r>
    </w:p>
    <w:p>
      <w:r>
        <w:rPr>
          <w:b/>
        </w:rPr>
        <w:t>E. 3</w:t>
      </w:r>
    </w:p>
    <w:p>
      <w:r>
        <w:t>3.1 La procédure de cas clair prévue par l'art. 257 CPC est régie par les règles applicables à la procédure sommaire au sens des art. 252 ss CPC. L'art. 253 CPC, prévoit que, lorsque la requête ne paraît pas manifestement irrecevable ou infondée, le tribunal donne à la partie adverse l'occasion de se déterminer oralement ou par écrit. Le droit d'être entendu des personnes parties à une procédure judiciaire est garanti par les art. 53 al. 1 CPC, 29 al. 2 Cst et 6 ch. 1 CEDH. Il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En l'espèce, il résulte de la procédure que la requête en évacuation et la convocation pour l'audience du 5 août 2014 ont été notifiées à l'ancienne adresse de l'appelante, de sorte que celle-ci n'en a pas eu connaissance. Elle n'a, par conséquent, pas eu l'occasion de se déterminer sur la requête, contrairement à ce que prévoit l'art. 253 CPC. C'est dès lors à juste titre qu'elle fait valoir que son droit d'être entendue a été violé. Cette violation doit, conformément aux principes susmentionnés, entraîner l'annulation de la décision attaquée et le renvoi de la cause à l'autorité de première instance, dans la mesure où l'on ne saurait considérer in casu que le renvoi constitue une démarche purement formaliste qui conduirait à un retard inutile. L'appelante ne s'est en effet pas déterminée sur le fond du litige devant la Cour. De plus, la bailleresse a indiqué lors de l'audience du 5 août 2014 devant le Tribunal qu'elle était disposée à surseoir à l'évacuation en cas de régularisation de l'arriéré, de sorte qu'il est possible qu'un accord entre les parties puisse intervenir. L'intimée n'a par ailleurs pas démontré l'existence d'une urgence particulière, en raison de laquelle son intérêt à un jugement rapide devrait prévaloir sur l'intérêt de l'appelante à pouvoir être entendue. Le jugement du 12 août 2014 sera par conséquent annulé et la cause renvoyée au Tribunal pour nouvelle décision.</w:t>
      </w:r>
    </w:p>
    <w:p>
      <w:r>
        <w:rPr>
          <w:b/>
        </w:rPr>
        <w:t>E. 4</w:t>
      </w:r>
    </w:p>
    <w:p>
      <w:r>
        <w:t>A teneur de l'art. 22 LaCC, des frais ne sont pas dus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28 août 2014 par A______ contre le jugement JTBL/893/2014 rendu le 12 août 2014 par le Tribunal des baux et loyers dans la cause C/11738/2014-7 SE. Au fond : Annule ce jugement. Renvoie la cause au Tribunal des baux et loyers pour nouvelle décision. Dit que la procédure est gratuite. Déboute les parties de toutes autres conclusions. Siégeant : Madame Nathalie LANDRY-BARTHE, présidente; Monsieur Laurent RIEBEN, Madame Fabienne GEISINGER-MARIÉTHOZ,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