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C/11661/2016 vom 12. Oktober 2018</w:t>
      </w:r>
    </w:p>
    <w:p>
      <w:r>
        <w:t>GE Cour de justice, 2018-10-12, FR</w:t>
      </w:r>
    </w:p>
    <w:p>
      <w:r>
        <w:rPr>
          <w:b/>
        </w:rPr>
        <w:t xml:space="preserve">Quelle: </w:t>
      </w:r>
      <w:r>
        <w:t>https://mcp.opencaselaw.ch/entscheid/ge_gerichte_C_11661_2016</w:t>
      </w:r>
    </w:p>
    <w:p>
      <w:r>
        <w:t>FR: GE_GERICHTE C/11661/2016 du 12 octobre 2018</w:t>
      </w:r>
    </w:p>
    <w:p>
      <w:r>
        <w:t>IT: GE_GERICHTE C/11661/2016 del 12 ottobre 2018</w:t>
      </w:r>
    </w:p>
    <w:p>
      <w:pPr>
        <w:pStyle w:val="Heading2"/>
      </w:pPr>
      <w:r>
        <w:t>Regeste</w:t>
      </w:r>
    </w:p>
    <w:p>
      <w:r>
        <w:t>CC.176.al1.ch1</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une question d'ordre patrimonial, soit le montant de la contribution à l'entretien de l'épouse, la valeur litigieuse, calculée conformé-ment à l'art. 92 al. 2 CPC étant supérieure à 10'000 fr. Interjeté dans le délai de dix jours (art. 271 et 314 al. 1 CPC) et selon la forme prescrite par la loi (art. 130, 131, 252 et 311 CPC), l'appel est donc recevable.</w:t>
      </w:r>
    </w:p>
    <w:p>
      <w:r>
        <w:rPr>
          <w:b/>
        </w:rPr>
        <w:t>E. 1.2</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1.3</w:t>
      </w:r>
    </w:p>
    <w:p>
      <w:r>
        <w:t>La maxime de disposition est applicable s'agissant de la contribution d'entretien due à l'épouse (ATF 129 III 417 précité; arrêts du Tribunal fédéral 5A_757/2013 du 14 juillet 2014 consid. 2.1 et 5A_574/2013 du 9 octobre 2013).</w:t>
      </w:r>
    </w:p>
    <w:p>
      <w:r>
        <w:rPr>
          <w:b/>
        </w:rPr>
        <w:t>E. 1.4</w:t>
      </w:r>
    </w:p>
    <w:p>
      <w:r>
        <w:t>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2</w:t>
      </w:r>
    </w:p>
    <w:p>
      <w:r>
        <w:t>2.1 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 projet d'acte de vente et l'acte de vente définitif produits par l'intimé avant que la cause ne soit gardée à juger devant la Cour sont recevables, dans la mesure où ils sont tous deux postérieurs à l'audience de plaidoiries du Tribunal. La question de la recevabilité de l'estimation provisoire des impôts de l'intimé pour l'année 2017 peut demeurer indécise, cette pièce n'étant pas déterminante pour l'issue du litige et ce pour les raisons qui vont suivre.</w:t>
      </w:r>
    </w:p>
    <w:p>
      <w:r>
        <w:rPr>
          <w:b/>
        </w:rPr>
        <w:t>E. 3.1</w:t>
      </w:r>
    </w:p>
    <w:p>
      <w:r>
        <w:t>A la requête des conjoints et si la suspension de la vie commune est fondée, le juge des mesures protectrices fixe la contribution pécuniaire à verser par l’une des parties à l’autre (art. 176 al. 1 ch. 1 CC).![endif]&gt;![if&gt;</w:t>
      </w:r>
    </w:p>
    <w:p>
      <w:r>
        <w:rPr>
          <w:b/>
        </w:rPr>
        <w:t>E. 3.1.1</w:t>
      </w:r>
    </w:p>
    <w:p>
      <w:r>
        <w:t>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 du Tribunal fédéral 5A_661/2011 du 10 février 2012 consid. 4.2.1, 5A_732/2007 du 4 avril 2008 consid. 2.2).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 29 janvier 2014 consid. 4.1). Elle consiste à évaluer les ressources de chacun des époux, puis à calculer leurs charges en se fondant sur le minimum vital de base du droit des poursuites (art. 93 LP), élargi des dépenses incompressibles et à répartir le montant disponible restant entre les époux (ATF 126 III 8 consid. 3c; arrêt du Tribunal fédéral 5A_787/2016 du 12 janvier 2017 consid. 4.2.1). Lorsque la situation financière des parties le permet, il est également justifié d'ajouter au minimum vital du droit des poursuites certains suppléments, non strictement nécessaires, tels que la charge fiscale courante (ATF 140 III 337 consid. 4.2.3 et 4.4; 127 III 68 consid. 2b, 289 consid. 2a/bb; arrêts du Tribunal fédéral 5A_565/2016 du 16 février 2017 consid. 4.1.1; 5A_329/2016 du 6 décembre 2016 consid. 4.2.1), à l'exclusion des arriérés d'impôts (arrêt du Tribunal fédéral 5A_508/2011 consid. 4.2.5; Bastons Bulletti, L'entretien après divorce : méthodes de calcul, montant, durée et limites, in SJ 2007 II 77, p. 90). Seules les charges effectives, dont le débirentier ou le crédirentier s'acquitte réellement doivent être prises en compte (ATF 140 III 337 consid. 4.2.3, 121 III 20 consid. 3a; arrêts du Tribunal fédéral 5A_426/2016 du 2 novembre 2016 consid. 4.2; 5A_65/2013 du 4 septembre 2013 consid. 3.2.1).</w:t>
      </w:r>
    </w:p>
    <w:p>
      <w:r>
        <w:rPr>
          <w:b/>
        </w:rPr>
        <w:t>E. 3.1.2</w:t>
      </w:r>
    </w:p>
    <w:p>
      <w:r>
        <w:t>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w:t>
      </w:r>
    </w:p>
    <w:p>
      <w:r>
        <w:rPr>
          <w:b/>
        </w:rPr>
        <w:t>E. 3.1.3</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rPr>
          <w:b/>
        </w:rPr>
        <w:t>E. 3.2</w:t>
      </w:r>
    </w:p>
    <w:p>
      <w:r>
        <w:t>L'intimé, qui a conclu au déboutement de l'appelante de toutes ses conclusions et qui n'a pas formé appel, a admis le bien-fondé du jugement rendu par le Tribunal. Il a toutefois fait grief à ce dernier de ne pas avoir tenu compte de ses impôts, estimés à 945 fr. par mois et des honoraires de son curateur, en 2'191 fr. par mois. La situation des parties étant modeste, c'est à juste titre et conformément à la jurisprudence du Tribunal fédéral que le premier juge n'a pas tenu compte des impôts de l'intimé. Il n'est par ailleurs pas établi que le montant d'impôts mentionné par l'intimé, qui paraît élevé compte tenu de ses revenus, tienne compte de la contribution d'entretien due à son épouse. En ce qui concerne les honoraires du curateur, la pièce y relative n'a pas été produite en appel et a été adressée au Tribunal alors que la cause avait déjà été gardée à juger, de sorte que c'est à raison que le Tribunal n'en a pas tenu compte. Quoiqu'il en soit, il résulte de la procédure que le curateur de l'intimé est entré en fonction en avril 2016, ce qui implique une prise de connaissance approfondie de la situation. Il a ensuite dû s'occuper de la vente de l'appartement copropriété des parties et de la procédure de mesures protectrices de l'union conjugale, ce qui a engendré un travail important. Il ne saurait par conséquent être retenu que la mesure de curatelle dont bénéficie l'intimé engendrera chaque mois les frais qu'il allègue. La note de frais et honoraires arrêtée par le Tribunal de protection doit par conséquent être considérée comme une charge extraordinaire que l'intimé est en mesure d'assumer au moyen de sa fortune résultant de la vente de l'appartement dont il était copropriétaire. Les griefs de l'intimé étant infondés, les revenus et les charges, tels que retenus par le Tribunal, seront par conséquent repris.</w:t>
      </w:r>
    </w:p>
    <w:p>
      <w:r>
        <w:rPr>
          <w:b/>
        </w:rPr>
        <w:t>E. 3.2.1</w:t>
      </w:r>
    </w:p>
    <w:p>
      <w:r>
        <w:t>L'appelante ne réclame pas de contribution d'entretien pour la période antérieure au 1 er mai 2016.</w:t>
      </w:r>
    </w:p>
    <w:p>
      <w:r>
        <w:rPr>
          <w:b/>
        </w:rPr>
        <w:t>E. 3.2.2</w:t>
      </w:r>
    </w:p>
    <w:p>
      <w:r>
        <w:t>Du 1 er mai 2016 au 19 mai 2017, ses revenus s'élevaient au montant total des deux demi-rentes qu'elle percevait de l'assurance invalidité et de son institution de prévoyance professionnelle, pour un total de 1'488 fr. 55, arrondi à 1'489 fr.; dans la mesure où elle occupait encore l'appartement conjugal, ses charges, non contestées, ont été admises à concurrence de 1'730 fr. 55, montant arrondi à 1'731 fr. Durant la même période, les revenus de l'intimé étaient de 5'740 fr. 50 par mois (soit 5'740 fr.) et ses charges de 3'762 fr. 15 (soit 3'762 fr.). Le calcul de la contribution due par l'intimé à l'appelante pour ladite période, selon la méthode du minimum vital avec partage du solde disponible, est par conséquent le suivant : -          revenus additionnés des parties : 7'229 fr.![endif]&gt;![if&gt; -          charges additionnées des parties : 5'493 fr.![endif]&gt;![if&gt; -          revenus – charges : 1'736 fr., ce solde disponible devant être partagé par moitié entre les parties, soit un montant de 868 fr. pour chacune.![endif]&gt;![if&gt; -          Contribution à l'entretien de l'appelante : ses charges (1'731 fr.) + sa part de solde disponible (868 fr.) – ses revenus (1'489 fr.) = 1'110 fr.![endif]&gt;![if&gt; A compter du 1 er mai 2016 et jusqu'au 19 mai 2017, l'appelante serait donc fondée à réclamer à l'intimé une somme de 1'110 fr. par mois.</w:t>
      </w:r>
    </w:p>
    <w:p>
      <w:r>
        <w:rPr>
          <w:b/>
        </w:rPr>
        <w:t>E. 3.2.3</w:t>
      </w:r>
    </w:p>
    <w:p>
      <w:r>
        <w:t>Dès le 20 mai 2017, les charges de l'appelante doivent être prises en considération à hauteur de 2'568 fr. par mois, pour des revenus inchangés de 1'489 fr. La situation de l'intimé est demeurée identique à celle retenue sous chiffre 3.2.2 ci-dessus. Le calcul de la contribution d'entretien due à l'appelante dès le 20 mai 2017 s'opère dès lors comme suit : -          revenus additionnés des parties : 7'229 fr.![endif]&gt;![if&gt; -          charges additionnées des parties : 6'330 fr. ![endif]&gt;![if&gt; -          revenus – charges : 899 fr., ce solde devant être partagé par moitié entre les parties, soit un montant de 449 fr. 50 pour chacune (soit 449 fr.)![endif]&gt;![if&gt; -          contribution à l'entretien de l'appelante : ses charges (2'568 fr.) + sa part de solde disponible (449 fr.) – ses revenus (1'489 fr.) = 1'528 fr.![endif]&gt;![if&gt; Dès le 20 mai 2017, l'appelante serait fondée à réclamer à l'intimé une contribution d'entretien de 1'528 fr. par mois.</w:t>
      </w:r>
    </w:p>
    <w:p>
      <w:r>
        <w:rPr>
          <w:b/>
        </w:rPr>
        <w:t>E. 3.2.4</w:t>
      </w:r>
    </w:p>
    <w:p>
      <w:r>
        <w:t>Toutefois, l'appelante n'a réclamé, pour la période du 25 avril 2016 ( recte : 1 er mai 2016, cf. conclusions de l'appelante) jusqu'au 18 mai 2017, que le montant de son déficit, soit 242 fr. par mois, ce qui correspond à un total de 3'025 fr., qui lui sera alloué. A compter du 19 mai 2017 et jusqu'au 30 juin 2018, elle a réclamé le versement de 1'526 fr. 60 par mois, somme légèrement inférieure aux 1'528 fr. par mois arrêtés ci-dessus, ce qui donne, pour la période visée, un total de 20'227 fr. 45 (soit 20'227 fr.). Ainsi, l'arriéré pour la période allant du 1 er mai 2016 jusqu'au 30 juin 2018 s'élève à 23'252 fr., montant que l'intimé sera condamné à payer. Dès le 1 er juillet 2018, l'intimé sera condamné à payer à l'appelante, par mois et d'avance, la somme de 1'528 fr. à titre de contribution d'entretien.</w:t>
      </w:r>
    </w:p>
    <w:p>
      <w:r>
        <w:rPr>
          <w:b/>
        </w:rPr>
        <w:t>E. 3.2.5</w:t>
      </w:r>
    </w:p>
    <w:p>
      <w:r>
        <w:t>Au vu de ce qui précède, les chiffres 2 et 3 du dispositif du jugement attaqué seront annulés et il sera statué à nouveau dans le sens de ce qui précède.</w:t>
      </w:r>
    </w:p>
    <w:p>
      <w:r>
        <w:rPr>
          <w:b/>
        </w:rPr>
        <w:t>E. 4</w:t>
      </w:r>
    </w:p>
    <w:p>
      <w:r>
        <w:t>4.1.1 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4.1.2 Si l'instance d'appel statue à nouveau, elle se prononce sur les frais de la première instance (art. 318 al. 3 CPC).</w:t>
      </w:r>
    </w:p>
    <w:p>
      <w:r>
        <w:rPr>
          <w:b/>
        </w:rPr>
        <w:t>E. 4.2</w:t>
      </w:r>
    </w:p>
    <w:p>
      <w:r>
        <w:t>La quotité des frais fixés par le Tribunal, conforme au Règlement fixant le tarif des frais en matière civile (RTFMC) n'a pas été contestée par les parties; elle sera confirmée. Il en ira de même de la répartition par moitié entre les parties, aucune n'ayant obtenu le plein de ses conclusions devant le Tribunal.</w:t>
      </w:r>
    </w:p>
    <w:p>
      <w:r>
        <w:rPr>
          <w:b/>
        </w:rPr>
        <w:t>E. 4.3</w:t>
      </w:r>
    </w:p>
    <w:p>
      <w:r>
        <w:t>Les frais judiciaires d'appel seront arrêtés à 1'000 fr. et mis à la charge de l'intimé, l'appelante ayant obtenu l'entier de ses conclusions devant la Cour. Les frais seront compensés avec l'avance versée par l'appelante, qui reste acquise à l'Etat de Genève. L'intimé sera en conséquence condamné à verser la somme de 1'000 fr. à l'appelante, à titre de remboursement de frais. Chacune des parties prendra en charge ses propres frais d'avocat (art. 107 al. 1 let. c CPC). * * * * * PAR CES MOTIFS, La Chambre civile : A la forme : Déclare recevable l'appel interjeté par A______ contre le jugement JTPI/9743/2018 rendu le 18 juin 2018 par le Tribunal de première instance dans la cause C/11661/2016-11. Au fond : Annule les chiffres 2 et 3 du dispositif dudit jugement et cela fait, statuant à nouveau sur ces points: -          Condamne B______ à verser à A______, en mains de ses co-curateurs, par mois et d'avance, dès le 1 er juillet 2018, à titre de contribution à son entretien, la somme de 1'528 fr.![endif]&gt;![if&gt; -          Condamne B______ à verser à A______, en mains de ses co-curateurs, à titre d'arriérés de contribution d'entretien pour la période du 1 er mai 2016 jusqu'au 30 juin 2018, la somme de 23'252 fr.![endif]&gt;![if&gt; Confirme pour le surplus le jugement attaqué. Sur les frais : Arrête les frais judiciaires d'appel à 1'000 fr., les met à la charge de B______ et les compense avec l'avance de frais versée par l'appelante, qui reste acquise à l'Etat. Condamne en conséquence B______ à verser à A______ la somme de 1'000 fr. à titre de remboursement de frais. Dit qu'il n'est pas alloué de dépens.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