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C/11654/2008 vom 30. November 2010</w:t>
      </w:r>
    </w:p>
    <w:p>
      <w:r>
        <w:t>GE Cour de justice, 2010-11-30, FR</w:t>
      </w:r>
    </w:p>
    <w:p>
      <w:r>
        <w:rPr>
          <w:b/>
        </w:rPr>
        <w:t xml:space="preserve">Quelle: </w:t>
      </w:r>
      <w:r>
        <w:t>https://mcp.opencaselaw.ch/entscheid/ge_gerichte_C_11654_2008</w:t>
      </w:r>
    </w:p>
    <w:p>
      <w:r>
        <w:t>FR: GE_GERICHTE C/11654/2008 du 30 novembre 2010</w:t>
      </w:r>
    </w:p>
    <w:p>
      <w:r>
        <w:t>IT: GE_GERICHTE C/11654/2008 del 30 novembre 2010</w:t>
      </w:r>
    </w:p>
    <w:p>
      <w:pPr>
        <w:pStyle w:val="Heading2"/>
      </w:pPr>
      <w:r>
        <w:t>Regeste</w:t>
      </w:r>
    </w:p>
    <w:p>
      <w:r>
        <w:t>; CONTRAT INDIVIDUEL DE TRAVAIL ; VENDEUR(PROFESSION) ; LÉSION CORPORELLE ; RÉSILIATION ABUSIVE ; TORT MORAL ; RESPONSABILITÉ DE L'EMPLOYEUR(RAPPORT OBLIGATIONNEL) ; INDEMNITÉ(EN GÉNÉRAL) ; HEURES DE TRAVAIL SUPPLÉMENTAIRES | Contrairement aux premiers Juge, la Cour estime que T., cadre commercial pour une entreprise d'éléctroménager, a subi un tort moral du fait de son agression par l'un de ses collègues pendant ses heures de travail. Ledit collègue avait en effet administré un "soufflet" à T. en raison de divergences, provoquant des lésions corporelles simple. N'ayant pas apporté la preuve libératoire de 101 CO, E. se voit condamnée au paiement d'un demi salaire à titre de compensation. Par ailleurs, la Cour indique que le congé donné à T., le jour même de son agression, est abusif puisqu'il relève d'un comportement totalement dépourvu d'égards envers l'appelant, constitutif d'une atteinte à sa personnalité. Le fait que E. avait déjà pris la décision de licencier T. avant son agression ne change pas le caractère abusif du licenciement. | CO.328; CO.101; CO.336; CO336a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L'appel est partiellement fondé et le jugement attaqué doit être modifié en ce sens que l'intimée est condamnée à verser à l'appelant, en sus de la somme de fr. 1'679.55 reconnue, d'ores et déjà allouée et payée, les sommes suivantes: - fr. 844.70 brut avec intérêts à 5% l'an dès le 5 décembre 2007, l'intimée étant invitée à procéder à toutes déductions légales et sociales; - fr. 5'500.- net avec intérêts à 5% dès le 5 décembre 2007; - fr. 8'971.40 net avec intérêts à 5% l'an dès le 1 er août 2008. L'issue du litige, l'appelant obtenant environ 30% des prétentions qu'il faisait valoir en appel, conduit à laisser à sa charge l'émolument d'appel versé (fr. 440.-) à concurrence de fr. 300.- et à condamner l'intimée à lui rembourser fr. 140.- à ce titre. Il n'est pas alloué de dépens, aucune des parties n'ayant plaidé de manière téméraire. Pour éviter toute ambiguïté, le jugement attaqué sera complètement annulé et reformulé.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