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C/11500/2022 vom 3. April 2023</w:t>
      </w:r>
    </w:p>
    <w:p>
      <w:r>
        <w:t>GE Cour de justice, 2023-04-03, FR</w:t>
      </w:r>
    </w:p>
    <w:p>
      <w:r>
        <w:rPr>
          <w:b/>
        </w:rPr>
        <w:t xml:space="preserve">Quelle: </w:t>
      </w:r>
      <w:r>
        <w:t>https://mcp.opencaselaw.ch/entscheid/ge_gerichte_C_11500_2022</w:t>
      </w:r>
    </w:p>
    <w:p>
      <w:r>
        <w:t>FR: GE_GERICHTE C/11500/2022 du 3 avril 2023</w:t>
      </w:r>
    </w:p>
    <w:p>
      <w:r>
        <w:t>IT: GE_GERICHTE C/11500/2022 del 3 aprile 2023</w:t>
      </w:r>
    </w:p>
    <w:p>
      <w:pPr>
        <w:pStyle w:val="Heading2"/>
      </w:pPr>
      <w:r>
        <w:t>Regeste</w:t>
      </w:r>
    </w:p>
    <w:p>
      <w:r>
        <w:t>LP.80.al2.ch2</w:t>
      </w:r>
    </w:p>
    <w:p>
      <w:pPr>
        <w:pStyle w:val="Heading2"/>
      </w:pPr>
      <w:r>
        <w:t>Erwägungen</w:t>
      </w:r>
    </w:p>
    <w:p>
      <w:r>
        <w:rPr>
          <w:b/>
        </w:rPr>
        <w:t>E. 1</w:t>
      </w:r>
    </w:p>
    <w:p>
      <w:r>
        <w:t>Taxe d'équipement public ![endif]&gt;![if&gt; 11'771 m2 de SBP [surface brute de plancher] à Fr. 40 = Fr. 470'840 ( ) AUTRES CONDITIONS : Conditions relatives découlant des art. 18 et 22 de la L 1 35.01 ( ) LES CONDITIONS ENONCEES CI-DESSUS DOIVENT ETRE REMPLIES OU LEUR REALISATION GARANTIE DE MANIERE APPROPRIEE AVANT LA DELIVRANCE DE L'AUTORISATION DE CONSTRUIRE. Un exemplaire de cette formule doit être retourné à la Division de l'aménagement local, daté et signé par le propriétaire de l'ouvrage pour accord " . A______ SA, soit pour elle E______, a signé ce formulaire le 14 juin 2005, en tant que requérante de l'autorisation. d.c Par arrêté du 23 novembre 2005, le Conseil d'Etat a approuvé les " conditions définitives " fixées dans le " rapport du 20 mai 2005 " et autorisé l'application des normes de la zone de développement aux bâtiments à construire dans le cadre de la demande d'autorisation DD 6______. d.d Le 12 décembre février 2005, le Département a délivré l'autorisation de construire DD 6______. Le chantier a débuté le 12 juin 2006 et s'est terminé le 30 juin 2008. e. Dans l'intervalle, par acte notarié du 25 avril 2006, les consorts B______/C______/D______ ont vendu à A______ SA (qui s'est substituée à E______), F______, G______ et H______, la parcelle n° 7______ de la commune de Genève, section 3______, issue du morcellement de l'ancienne parcelle n° 2______, d'une surface de 7'298 m2 sur laquelle ont été réalisées les constructions visées par l'autorisation DD 6______. f.a Le 3 juillet 2006, le Département a adressé à A______ SA une facture n° 8______ de 470'840 fr. correspondant à la taxe d'équipement due en relation avec l'autorisation DD 6______. Dans son libellé, cette facture indiquait ce qui suit : " Condition de paiement : 30 jours nets à compter du 03- JUL-06 . Dossier DD 6______ ( ) Concerne : Taxe d'équipement public Contact : M. I______ - Mme J______ Nom du requérant : A______ SA Nom du mandataire : MM. F______ G______ &amp; H______, Architectes pour F______/G______/H______ [acronyme] Description de l'objet : 5 immeubles d'habitation et commerces - bâtiment commercial - garage souterrain, aménagements extérieurs Adresse de l'objet : Rue 4______ 73 à 73G Commune : Genève Description QT Unité PU HT Montant HT TVA Surface brute de plancher 11771 m2 40.00 470'840.00 " f.b Dans le courrier accompagnateur daté du 6 juillet 2006, le Département a indiqué ce qui suit : " Concerne : DD 6______ ( ) Taxe d'équipement pour la réalisation de 5 immeubles d'habitation et commerces - un bâtiment commercial - garage souterrain, sis rue 4______ 73 à 73G à Genève 3______ Messieurs, Nous faisons suite à l'autorisation de construire qui vous a été délivrée en date du 16 décembre 2005, relative à la requête mentionnée en référence. A cet effet, nous vous prions de bien vouloir trouver, en annexe, conformément à l'art. 11 [RGZD] et à nos conditions financières du 20 mai 2005, la facture de la taxe d'équipement. Nous vous remercions d'avance pour votre prompt règlement ( ) ". g. Le 4 octobre 2006, le Département a adressé à A______ SA un bulletin de versement pour lui permettre de " régler l'échéance suivante ", s'agissant de l'autorisation DD 6______ : " Facture : 8______ du 03-JUL-06 Montant facture : 470'840.00 CHF Solde dû facture : 470'840.00 CHF N° d'échéance : 1 / 3 Net à payer à l'échéance : 156'947.00 CHF A payer avant le : 31-OCT-06 " h. Le 23 octobre 2006, A______ SA a donné un ordre de paiement en faveur du Département à hauteur de 156'947 fr. Cette somme a été créditée sur le compte de ce dernier le 1 er novembre 2006. i. En novembre et décembre 2007, A______ SA a échangé des courriers avec le Département au sujet de la facture du 3 juillet 2006, dont elle contestait le bien-fondé, au motif que, selon elle, la Ville de Genève n'avait procédé à aucuns travaux d'équipement routier dans le périmètre du PLQ n° 5______. Dans l'un de ces courriers, daté du 21 novembre 2007, A______ SA a indiqué : " Avant d'envisager le règlement de la taxe, nous souhaiterions connaitre le détail des équipements réalisés par la commune dans le plan de quartier [n°5______] ". j. Le 1 er janvier 2008, le Département, soit pour lui l'Office de l'urbanisme, a adressé à A______ SA une facture n° 9______ concernant l'autorisation DD 6______, pour un montant de 313'893 fr., soit le solde impayé de la facture du 3 juillet 2006 (470'840 fr. - 156'947 fr.). Le libellé de cette facture était identique à celui de la facture du 3 juillet 2006, avec - en sus - la mention suivante : " Annule et remplace solde fact. 8______ du 03.07.06 ". A______ SA allègue que cette facture ne lui a jamais été notifiée (cf. infra let. q). k. Par pli du 26 novembre 2009, le Département a informé A______ SA que la taxe d'équipement fixée à 470'840 fr. dans le cadre du dossier DD 6______ se " justifiait pleinement ", de sorte qu'elle était priée de bien vouloir s'acquitter " de la facture qui [lui] a[vait]été adressée ". l. Le 14 janvier 2010, A______ SA a demandé au Département de lui transmettre le détail des frais d'équipement relatifs au PLQ n° 5______. m. Par courriel du 3 juillet 2013, faisant référence à " différentes lettres de rappel ", A______ SA a informé le Département qu'elle avait des questions s'agissant de l'exigibilité de la taxe d'équipement dans le dossier DD 6______. Elle devait rencontrer un collaborateur de l'Office de l'urbanisme le 23 juillet 2013 pour en discuter. Dans l'intervalle, A______ SA priait le Département de bien vouloir suspendre la procédure en recouvrement de cette taxe. n.a Par pli simple du 14 février 2014, le Département, soit pour lui l'Office de l'urbanisme, a adressé aux consorts B______/C______/D______ (" B______ &amp; C______ – D______, Route 10______ no. ______, [code postal] K______/VD ") une facture n° 11______ datée du 31 décembre 2013 d'un montant de 313'893 fr. en lien avec l'autorisation DD 6______. La facture contenait l'indication suivante : " En cas de contestation, le présent bordereau, valant décision administrative, peut faire l'objet d'un recours adressé dans les 30 jours à compter de sa notification au Tribunal administratif de première instance (art. 7 de la LGZD et art. 23 de son règlement d'application). L'art. 59 LPA est réservé. Une fois définitif, il est assimilé à un jugement exécutoire au sens de l'art. 80 de la loi sur la poursuite pour dettes et faillite ". Le nom de A______ SA ne figurait pas sur cette facture, ni sur le bulletin de versement annexé, lequel était libellé au nom des consorts B______/C______/D______. Il ne figurait pas non plus sur le courrier d'accompagnement du 13 février 2014, dans lequel l'Office de l'urbanisme précisait ce qui suit : " Conformément à la nouvelle pratique administrative en matière de taxe d'équipement, entrée en vigueur le 1 er août 2013, nous vous adressons ci-joint une facture à payer qui remplace le bordereau de l'invitation à payer que vous avez précédemment reçue ". n.b Le 24 mars 2014, B______ a transmis cette facture à A______ SA, en précisant que le courrier de l'Office de l'urbanisme avait été envoyé à l'adresse de sa sœur à K______, où la facture était " restée 1 mois dans la boîte aux lettres ". n.c Par courrier du 25 mars 2014, A______ SA, soit pour elle E______, s'est adressée en ces termes à l'Office de l'urbanisme : " Monsieur B______ nous a transmis, ce jour, la facture [datée du 31 décembre 2013] qu'il a reçue à son adresse de K______/VD. Nous profitons de la présente pour vous préciser que ces taxes ne concernent pas la famille B______/C______/D______ mais notre société, en qualité de promoteur ayant réalisé l'opération objet de la DD 6______. Cela étant, lors de la réunion du 23 juillet 2013 avec Monsieur I______, nous avons soulevé plusieurs questions relatives à l'exigibilité de cette taxe ainsi qu'à sa répartition entre les différents intervenants du plan de quartier. A ce jour, nous restons sans nouvelle malgré notre relance du 6 novembre 2013 (voir copies des courriels en annexe) ". Par pli du 20 juin 2014, A______ SA a relancé l'Office de l'urbanisme, relevant que son courrier du 25 mars 2014 était resté sans réponse. o. Par pli de son conseil du 19 novembre 2019, le FIE a informé A______ SA qu'il était chargé du suivi des décisions de taxes d'équipement prévues par la LGZD et de leur encaissement. S'agissant de la taxe relative à l'autorisation DD 6______, les " mandants " de A______ SA, à savoir les consorts B______/C______/D______, s'étaient vu notifier une facture datée du 31 décembre 2013 pour un montant de 313'893 fr. Cette facture, qui valait décision administrative, était désormais entrée en force, aucun recours n'ayant été formé devant le Tribunal administratif de première instance (TAPI). Dans la mesure où la facture demeurait impayée, les consorts B______/C______/D______ étaient sommés de verser la somme due, soit 313'893 fr., dans un délai de 20 jours. Par plis des 8 et 14 janvier 2020, A______ SA a répondu à l'attention du FIE qu'elle contestait " depuis des années " le bien-fondé des montants réclamés au titre de la taxe d'équipement pour l'autorisation DD 6______ (les " collectivités publiques concernées n'ayant pas effectué les travaux, respectivement ne les ayant pas remboursés au promoteur constructeur ") et que l'Office de l'urbanisme n'avait pas été en mesure de répondre à ses questions y relatives. Elle rappelait en outre que les consorts B______/C______/D______ n'étaient pas concernés par cette facture. Par courriel du 19 février 2020 et courrier du 29 avril 2020, A______ SA a indiqué au FIE qu'elle contestait tant l'exigibilité que la quotité de la taxe d'équipement réclamée en lien avec l'autorisation DD 6______. Par pli du 20 mai 2020, le FIE a persisté dans sa position, soulignant que, selon la loi, les débiteurs des taxes d'équipement étaient les propriétaires des parcelles visées par les autorisations de construire. p. Le 9 octobre 2020, le conseil du FIE a mis les consorts B______/C______/D______ (i.e. C______, D______ et les héritières de feu B______) en demeure d'acquitter sous 30 jours la facture du 31 décembre 2013 en 313'893 fr. q. Par pli de son conseil du 12 juillet 2021, A______ SA a informé le FIE qu'elle n'avait jamais reçu la facture n° 9______ datée du 1 er janvier 2008, laquelle mentionnait annuler et remplacer la facture n° 8______ du 3 juillet 2006 (cf. supra let. j). Elle n'avait appris l'existence de cette facture que récemment, celle-ci ayant été annexée à un courrier daté du 25 juin 2021 que le FIE avait envoyé à H______. A______ SA a rappelé qu'elle contestait le montant réclamé dans cette facture, les autorités genevoises compétentes n'ayant pas été en mesure de justifier le coût effectif des travaux devant être couverts par la taxe d'équipement, en dépit des explications requises à ce sujet. De surcroît, la créance en recouvrement de la taxe d'équipement était désormais prescrite. Au surplus, la facture n° 11______ du 31 décembre 2013 - qui, contrairement aux précédentes, avait été envoyée sous la forme d'une décision sujette à recours - était frappée de nullité, " dans la mesure où les destinataires n'étaient pas les débiteurs prévus par la loi ". En l'absence de notification valable, elle n'était pas non plus opposable à A______ SA. r. Par réquisition de poursuite du 23 août 2021, le FIE a initié une poursuite ordinaire à l'encontre de A______ SA, en recouvrement de la somme de 313'893 fr. avec intérêts à 5% dès le 1 er janvier 2008, réclamée sur la base des titres de créance suivants : " Factures n° 9______ du 01.01.2008 et n° 11______ du 31.12.2013 adressées par le Département de l'Aménagement, du Logement et de l'Energie (taxe d'équipement selon dossier d'autorisation de construire DD 6______) ". Le 1 er septembre 2021, sur la base de cette réquisition, A______ SA s'est vu notifier le commandement de payer, poursuite n° 1______, auquel elle a formé opposition. s. Par requête déposée devant le Tribunal le 15 juin 2022, le FIE a requis le prononcé de la mainlevée définitive de l'opposition formée audit commandement de payer - " en tant que cette opposition porte sur la créance de 313'893 fr. plus intérêts à 5% l'an dès le 1 er janvier 2008 [et] les frais de poursuite de 190 fr. " -, avec suite de frais et dépens. A l'appui de sa requête, le FIE a produit les factures des 3 juillet 2006, 1 er janvier 2008 et 31 décembre 2013, munies d'un tampon humide du TAPI avec la mention " pas de recours ", faisant valoir qu'il s'agissait de " bordereaux exécutoires ". La créance poursuivie correspondait au solde de la taxe d'équipement fixée dans le dossier 6______ - après versement par A______ SA d'un premier acompte correspondant à un tiers de ladite taxe -, soit la somme de 313'893 fr., qui faisait l'objet des bordereaux exécutoires des 1 er janvier 2008 et 31 décembre 2013. t. Le 30 août 2022, le Tribunal a cité les parties à comparaître à une audience qu'il a fixée le 10 octobre 2022. A______ SA ayant sollicité le renvoi de cette audience, au motif que E______ serait absent de Genève le 10 octobre 2022, le Tribunal a annulé l'audience et, par ordonnance du 13 septembre 2022, imparti un délai à A______ SA pour déposer une réponse écrite à la requête et produire toutes pièces utiles. u. Dans sa réponse du 31 octobre 2022, A______ SA a conclu au rejet de la requête sous suite de frais et dépens. Elle s'est prévalue de la prescription de la créance déduite en poursuite, faisant valoir qu'aucun acte interruptif de prescription n'était intervenu entre le 3 juillet 2006 (date d'émission de la seule facture reçue par A______ SA) et le 3 juillet 2016. Elle n'avait jamais reçu la facture du 1 er janvier 2008, dont elle n'avait eu connaissance que le 26 juin 2021. Le FIE ne pouvait pas se prévaloir de la facture du 31 décembre 2013, puisque celle-ci n'était pas adressée à A______ SA mais aux consorts B______/C______/D______. Au surplus, le Département n'avait pas été en mesure de justifier le solde réclamé de 313'893 fr., aucune réponse n'ayant été apportée aux interrogations de A______ SA quant à la quotité et à l'exigibilité de la taxe d'équipement. v. Par avis du 1 er novembre 2022, reçu le lendemain par les parties, le Tribunal a transmis la réponse de A______ SA au FIE et précisé que la cause serait " retenue à juger à l'issue d'un délai de 15 jours à dater de la notification de la présente ". EN DROIT</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1.2.2 En l'espèce, les éléments de fait que le recourant considère comme établis de façon manifestement inexacte par le Tribunal ont été intégrés dans l'état de fait dressé ci-avant, sur la base des actes et pièces de la procédure.</w:t>
      </w:r>
    </w:p>
    <w:p>
      <w:r>
        <w:rPr>
          <w:b/>
        </w:rPr>
        <w:t>E. 2</w:t>
      </w:r>
    </w:p>
    <w:p>
      <w:r>
        <w:t>Le recourant invoque une violation de son droit d'être entendu, au motif que le Tribunal a rendu son jugement avant que le délai de 15 jours - mentionné dans l'avis du 1 er novembre 2022 - ne soit arrivé à échéance.</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146 III 97 consid. 3.4.1; 142 III 48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139 I 189 consid. 3.2). 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Le « délai raisonnable » sur lequel doit compter l'autorité avant de rendre sa décision ne saurait en tous les cas être supérieur à celui pour recourir (arrêt du Tribunal fédéral 5A_614/2015 du 16 octobre 2015 consid. 3.1 et les références citées). Si une partie veut s'assurer que sa réplique pourra être prise en compte, il lui appartiendra de veiller à ce que l'acte parvienne au tribunal au plus tard le dixième jour (arrêt du Tribunal fédéral 5D_81/2015 du 4 avril 2016 consid. 2.3.4). Malgré son caractère formel, la garantie du droit d'être entendu n'est pas une fin en soi. Lorsqu'on ne voit pas quelle influence la violation du droit d'être entendu a pu avoir sur la procédure, il n'y a pas lieu d'annuler la décision attaquée (arrêts du Tribunal fédéral 4D_76/2020 du 2 juin 2021consid. 4.2; 4A_148/2020 du 20 mai 2020 consid. 3.2).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(arrêt du Tribunal fédéral 4A_453/2016 du 16 février 2017 consid. 4.2.3 et 4.2.4). La jurisprudence admet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et les références citées).</w:t>
      </w:r>
    </w:p>
    <w:p>
      <w:r>
        <w:rPr>
          <w:b/>
        </w:rPr>
        <w:t>E. 2.2</w:t>
      </w:r>
    </w:p>
    <w:p>
      <w:r>
        <w:t>En l'espèce, s'il est vrai que le Tribunal a statué sur la requête du 15 juin 2022 alors que le délai indiqué dans l'avis du 1 er novembre 2022 n'était pas encore échu, le recourant - qui a reçu le jugement attaqué le 15 novembre 2022, soit plus de dix jours après avoir été avisé que la cause était en état d'être jugée - n'établit pas avoir requis l'autorisation de se déterminer ni adressé une réplique spontanée au Tribunal dans le « délai raisonnable » admis par la jurisprudence. Le recourant se contente par ailleurs de dénoncer une violation de son droit d'être entendu, sans en tirer la moindre conséquence. En particulier, il ne précise pas quels éléments de fait et/ou moyens de droit il aurait fait valoir devant le premier juge s'il avait exercé son droit à la réplique. Dès lors que l'état de fait dressé supra a été rectifié au vu des critiques formulées par le recourant contre les faits retenus par le Tribunal et que la Cour dispose d'un plein pouvoir d'examen en droit, un renvoi de la cause au premier juge constituerait une vaine formalité qui allongerait inutilement la présente procédure - étant rappelé que la procédure sommaire se caractérise par son caractère simple et rapide.</w:t>
      </w:r>
    </w:p>
    <w:p>
      <w:r>
        <w:rPr>
          <w:b/>
        </w:rPr>
        <w:t>E. 3</w:t>
      </w:r>
    </w:p>
    <w:p>
      <w:r>
        <w:t>juillet 2006, cette facture n'est donc pas un titre de mainlevée définitive. Enfin, la facture du 31 décembre 2013 n'est pas opposable à l'intimée, dès lors qu'elle a été émise au nom des consorts B______/C______/D______ et adressée à ceux-ci, à l'exclusion de tout tiers. En particulier, le nom de l'intimée ne figure ni sur la facture, ni sur le bulletin de versement annexé, ni sur le courrier d'accompagnement du 13 février 2014. Le 25 mars 2014, l'intimée a d'ailleurs écrit au Département pour lui signaler que cette facture n'était pas adressée aux bonnes personnes, les consorts B______/C______/D______ n'étant pas débiteurs de la taxe d'équipement litigieuse, sans que le Département ne juge utile de rectifier son erreur en émettant une facture libellée au nom de l'intimée (l'intéressé a, au contraire, persisté à réclamer le paiement de la somme de 313'893 fr. aux consorts B______/C______/D______). Au surplus, contrairement à ce que soutient le recourant, l'intimée n'a pas reconnu être débitrice du solde de la taxe d'équipement dans son courrier du 25 mars 2014, puisqu'elle s'est bornée à relever que les consorts B______/C______/D______ n'étaient pas concernés par cette taxe, tout en soulignant qu'elle en contestait tant l'exigibilité que la quotité. En tout état, la facture du 31 décembre 2013 ne saurait valoir titre de mainlevée définitive, puisque l'intimée n'y est pas désignée comme la débitrice de la taxe d'équipement liée à l'autorisation de construire DD 6______. 3.3.3 En définitive, le recourant n'étant pas au bénéficie d'un jugement ou d'une décision exécutoire au sens de l'art. 80 LP, c'est à bon droit que le Tribunal l'a débouté des fins de sa requête de mainlevée. Le recours sera dès lors rejeté.</w:t>
      </w:r>
    </w:p>
    <w:p>
      <w:r>
        <w:rPr>
          <w:b/>
        </w:rPr>
        <w:t>E. 4</w:t>
      </w:r>
    </w:p>
    <w:p>
      <w:r>
        <w:t>Le recourant, qui succombe, supportera les frais de son recours, arrêtés à 1'125 fr. et compensés avec l'avance versée, qui reste acquise à l'Etat de Genève (art. 61 al. 1 OELP; art. 105 al. 1, 106 al. 1 et 111 al. 1 CPC). Il sera en outre condamné à verser à l'intimée la somme de 4'500 fr., débours et TVA inclus, à titre de dépens de recours (art. 85, 89 et 90 RTFMC; art. 23, 25 et 26 LaCC), ce qui tient compte de la difficulté de la cause et de l'ampleur du travail effectué par son conseil. * * * * * PAR CES MOTIFS, La Chambre civile : A la forme : Déclare recevable le recours interjeté le 25 novembre 2022 par le FONDS INTERCOMMUNAL D'EQUIPEMENT (FIE) contre le jugement JTPI/13271/2022 rendu le 10 novembre 2022 par le Tribunal de première instance dans la cause C/11500/2022-20 SML. Au fond : Le rejette. Déboute les parties de toutes autres conclusions. Sur les frais : Arrête les frais judiciaires du recours à 1'125 fr., les met à la charge du FONDS INTERCOMMUNAL D'EQUIPEMENT (FIE), et les compense avec l'avance fournie, qui reste acquise à l'Etat de Genève. Condamne le FONDS INTERCOMMUNAL D'EQUIPEMENT (FIE) à verser à A______ SA la somme de 4'500 fr. à titre de dépens de recours. Siégeant : Monsieur Laurent RIEBEN, président; Madame Fabienne GEISINGER-MARIETHOZ, Madame Nathalie RAPP, juges; Madame Marie-Pierre GROSJEAN, greffière. Le président : Laurent RIEBEN La greffière : Marie-Pierre GROSJEAN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