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C/11351/2011 vom 26. Juni 2013</w:t>
      </w:r>
    </w:p>
    <w:p>
      <w:r>
        <w:t>GE Cour de justice, 2013-06-26, FR</w:t>
      </w:r>
    </w:p>
    <w:p>
      <w:r>
        <w:rPr>
          <w:b/>
        </w:rPr>
        <w:t xml:space="preserve">Quelle: </w:t>
      </w:r>
      <w:r>
        <w:t>https://mcp.opencaselaw.ch/entscheid/ge_gerichte_C_11351_2011</w:t>
      </w:r>
    </w:p>
    <w:p>
      <w:r>
        <w:t>FR: GE_GERICHTE C/11351/2011 du 26 juin 2013</w:t>
      </w:r>
    </w:p>
    <w:p>
      <w:r>
        <w:t>IT: GE_GERICHTE C/11351/2011 del 26 giugno 2013</w:t>
      </w:r>
    </w:p>
    <w:p>
      <w:pPr>
        <w:pStyle w:val="Heading2"/>
      </w:pPr>
      <w:r>
        <w:t>Regeste</w:t>
      </w:r>
    </w:p>
    <w:p>
      <w:r>
        <w:t>ACTION EN LIBÉRATION DE DETTE; RECONNAISSANCE DE DETTE; INTERPRÉTATION(SENS GÉNÉRAL) | CPC.229; LP.83.2; CO.17; CO.18</w:t>
      </w:r>
    </w:p>
    <w:p>
      <w:pPr>
        <w:pStyle w:val="Heading2"/>
      </w:pPr>
      <w:r>
        <w:t>Erwägungen</w:t>
      </w:r>
    </w:p>
    <w:p>
      <w:r>
        <w:rPr>
          <w:b/>
        </w:rPr>
        <w:t>E. 4</w:t>
      </w:r>
    </w:p>
    <w:p>
      <w:r>
        <w:t>En application de l'art. 22 al. 1 LaCC, la procédure est gratuite et il n'est pas alloué de dépens.![endif]&gt;![if&gt; * * * * * PAR CES MOTIFS, La Chambre des baux et loyers : A la forme : Déclare recevable l'appel interjeté par A______ contre le jugement JTBL/682/2013 rendu le 26 juin 2013 par le Tribunal des baux et loyers dans la cause C/11351/2011-2-OOD. Au fond : Confirme le jugement entrepris.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 La présidente : Sylvie DROIN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