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C/11340/2013 vom 2. September 2013</w:t>
      </w:r>
    </w:p>
    <w:p>
      <w:r>
        <w:t>GE Cour de justice, 2013-09-02, FR</w:t>
      </w:r>
    </w:p>
    <w:p>
      <w:r>
        <w:rPr>
          <w:b/>
        </w:rPr>
        <w:t xml:space="preserve">Quelle: </w:t>
      </w:r>
      <w:r>
        <w:t>https://mcp.opencaselaw.ch/entscheid/ge_gerichte_C_11340_2013</w:t>
      </w:r>
    </w:p>
    <w:p>
      <w:r>
        <w:t>FR: GE_GERICHTE C/11340/2013 du 2 septembre 2013</w:t>
      </w:r>
    </w:p>
    <w:p>
      <w:r>
        <w:t>IT: GE_GERICHTE C/11340/2013 del 2 settembre 2013</w:t>
      </w:r>
    </w:p>
    <w:p>
      <w:pPr>
        <w:pStyle w:val="Heading2"/>
      </w:pPr>
      <w:r>
        <w:t>Regeste</w:t>
      </w:r>
    </w:p>
    <w:p>
      <w:r>
        <w:t>RÉVOCATION DE LA FAILLITE | LP.174.2</w:t>
      </w:r>
    </w:p>
    <w:p>
      <w:pPr>
        <w:pStyle w:val="Heading2"/>
      </w:pPr>
      <w:r>
        <w:t>Volltext</w:t>
      </w:r>
    </w:p>
    <w:p>
      <w:r>
        <w:t>Genève Cour de Justice (Cour civile) Chambre civile (Sommaires) 07.02.2014 C/11340/2013</w:t>
      </w:r>
    </w:p>
    <w:p>
      <w:r>
        <w:t>RÉVOCATION DE LA FAILLITE | LP.174.2</w:t>
      </w:r>
    </w:p>
    <w:p>
      <w:r>
        <w:t>C/11340/2013 ACJC/148/2014 du 07.02.2014 sur JTPI/11463/2013 ( SFC ) , JUGE Descripteurs : RÉVOCATION DE LA FAILLITE Normes : LP.174.2 En fait En droit Par ces motifs RÉPUBLIQUE ET CANTON DE GENÈVE POUVOIR JUDICIAIRE C/11340/2013 ACJC/148/2014 ARRÊT DE LA COUR DE JUSTICE Chambre civile du vendredi 7 fevrier 2014 Entre A______ , sise ______, recourante contre un jugement rendu par la 4ème Chambre du Tribunal de première instance de ce canton le 2 septembre 2013, comparant par Me Jean Reimann, avocat, c/o Etude Me Claude Aberlé, route de Malagnou 32, 1208 Genève, en l'étude duquel elle fait élection de domicile, et B______ , domicilié ______, intimé, comparant par Me Marco Rossi, avocat, quai Gustave-Ador 2, 1207 Genève, en l'étude duquel il fait élection de domicile. EN FAIT A. Par jugement du 2 septembre 2013, expédié pour notification aux parties le 9 septembre suivant, le Tribunal de première instance a, statuant par voie de procédure sommaire, déclaré A______ en état de faillite dès le 2 septembre 2013 à 17h15 (ch. 1 du dispositif), arrêté les frais judiciaires à 200 fr., compensés avec l'avance effectuée par la partie requérante (ch. 2), les a mis à la charge de la partie citée et l'a condamnée à les verser à la partie requérante qui en avait fait l'avance (ch. 3) et condamné la partie citée à verser à la partie requérante 718 fr. TTC à titre de dépens (ch. 4). B. a. Par acte déposé le 20 septembre 2013 au greffe de la Cour de justice, A______ a formé recours contre ce jugement. Elle a conclu, préalablement, à la restitution de l'effet suspensif et à l'audition de son administrateur, principalement, à l'ajournement de la faillite et au transfert de la cause au juge du concordat, subsidiairement, à la suspension de la procédure de faillite, et, plus subsidiairement, à l'annulation du jugement entrepris et à l'annulation de la faillite, avec suite de frais et dépens. Elle a déposé des pièces nouvelles. b. Par décision présidentielle du 23 septembre 2013, la suspension de l'effet exécutoire attaché au jugement a été accordée. c. Dans sa réponse du 23 octobre 2013, B______ a requis le déboutement de A______ de toutes ses conclusions, avec suite de frais et dépens. Il a versé à la procédure une nouvelle pièce. d. Par ordonnance du 26 novembre 2013, la Cour de justice a imparti un délai de 10 jours, ultérieurement prolongé, à A______ pour produire les pièces justifiant de sa solvabilité, se prononcer sur l'état des poursuites en cours à son encontre, verser à la procédure la quittance attestant du paiement, en capital, frais et intérêts, de la poursuite initiée par B______ et pour déposer la décision du juge saisi de la demande de concordat. e. En date du 10 janvier 2014, soit dans le délai accordé, A______ a transmis à la Cour la quittance de paiement, en capital, frais et intérêts, de la poursuite n° 11 272341 E, les bilans de la société au 31 décembre 2010, 31 décembre 2011 et 31 décembre 2012, 56 commandes de travaux et devis contresignés, établis entre mai et septembre 2013. f. Invitée à se déterminer, B______ a persisté dans ses conclusions. g. Les parties ont été avisées le 28 janvier 2014 de la mise en délibération de la cause. C. Les faits pertinents suivants, non contestés, résultent de la procédure en première instance : a. A______, inscrite au Registre du commerce de Genève le 12 janvier 1999, a pour but la fabrication, la vente et la pose de stores. b. B______ a fait notifier à A______ le 12 décembre 2011 un commandement de payer, poursuite n° 11 272341 E, et une commination de faillite le 5 mars 2013. c. Par acte déposé le 28 mai 2013 au greffe du Tribunal de première instance, B______ a requis la mise en faillite de A______. d. A l'audience du 2 septembre 2013 devant le Tribunal, B______ a persisté dans ses conclusions. Le conseil de A______ a indiqué que la dette ne pouvait pas être honorée, en raison du prononcé d'un séquestre. Le Tribunal a gardé la cause à juger à l'issue de l'audience. e. Il ressort des pièces versées en appel ce qui suit : - Au 25 novembre 2013, huit poursuites étaient inscrites à l'Office des poursuites contre A______, pour un montant total de 64'531 fr. 80. - Celle-ci ne faisait l'objet d'aucun acte de défaut de biens. - Le 10 janvier 2014, A______ a soldé la poursuite introduite à son encontre par B______, pour une somme de 24'709 fr. 30. - Le bilan au 31 décembre 2012 fait apparaître un bénéfice net de l'exercice de 68'093 fr. 95, alors qu'il s'élevait à 47'037 fr. 43 au 31 décembre 2011. EN DROIT 1 .Selon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La Cour est l'autorité compétente pour statuer sur les recours contre la décision du juge de la faillite (art. 120 al. 1 let. a LOJ). Formé selon la voie, dans le délai et selon la forme prescrits par la loi (art. 321 al. 1 CPC), le présent recours est recevable. 2 . 2.1 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 soit des faits et moyens de preuve qui se sont réalisés seulement après la déclaration de faillite (Dalleves/Foex/Jeandin, op. cit., n. 6 ad art. 174 LP). Le recours est instruit en procédure sommaire (art. 251 let. a CPC). Par ailleurs, en matière de faillite, la maxime inquisitoire s'applique (art. 255 let. a CPC), de sorte que la preuve des faits allégués doit être apportée par titre (art. 254 al. 1 CPC). D'autres moyens de preuve sont toutefois admissibles (art. 254 al. 2 let. c CPC). 2.2 Les pièces nouvelles produites par la recourante concernent tant des faits survenus avant le prononcé du jugement par le Tribunal de première instance, mais que le premier juge n'a pas connus, que des faits nouveaux. Leur dépôt a par ailleurs été ordonné par la Cour, de sorte qu'elles sont recevables. 3. 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 3.1 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 ère phrase auquel renvoie l'art. 265 al. 2 1 ère phrase LP et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Seuls les moyens à disposition immédiatement et concrètement doivent être pris en considération, alors que ceux futurs et attendus, encore que possibles, ne doivent pas l'être (Cometta, op. cit., n. 8 ad art. 174 LP). 3.2 En l'espèce, la recourante a payé l'intégralité de la dette en capital, frais et intérêts due à l'intimé. Le bilan au 31 décembre 2012 laisse apparaître un bénéfice net de 68'093 fr. 35, supérieur à celui au 31 décembre 2011. Par ailleurs, la recourante a produit de nombreuses confirmations de commandes et de devis contresignés par ses clients. La recourante a dès lors rendu vraisemblable sa solvabilité. Par conséquent, le jugement sera annulé et la faillite révoquée. 4. La révocation de la faillite étant motivée par des nova au sens de l'art. 174 al. 2 LP, il se justifie de laisser les frais des deux instances à charge de la recourante (art. 61 OELP), ceux de la première instance, fixés à 200 fr., ayant déjà été remboursés à l'intimé, et ceux de la seconde instance étant arrêtés à 220 fr., compensés avec l'avance de frais opérée par la recourante, acquise à l'Etat (art. 111 al. 1 CPC). L'intimé ayant répondu au recours et assisté par un avocat, la recourante sera condamnée à lui verser 400 fr. à titre de dépens, débours et TVA compris (art. 85, 89 et 90 RTFMC; art. 25 et 26 LaCC; art. 25 LTVA). 5. La présente décision s'inscrit dans une procédure de faillite sujette au recours de droit civil au Tribunal fédéral (art. 72 al. 1 LTF) indépendamment de la valeur litigieuse (art. 74 al. 2 let. d LTF). * * * * * PAR CES MOTIFS, La Chambre civile : A la forme : Déclare recevable le recours interjeté le 20 septembre 2013 par A______ contre le jugement JTPI/11463/2013 rendu le 2 septembre 2013 par le Tribunal de première instance dans la cause C/11340/2013-4 SFC. Au fond : Annule ce jugement et révoque la faillite de A______. Laisse les frais de première instance à la charge de A______. Déboute les parties de toutes autres conclusions. Sur les frais du recours : Arrête les frais judiciaires à 220 fr. et dit qu'ils sont couverts par l'avance de frais, acquise à l'Etat. Les met à la charge de A______. Condamne A______ à verser 400 fr. à B______ à titre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