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C/11245/2015 vom 10. Februar 2017</w:t>
      </w:r>
    </w:p>
    <w:p>
      <w:r>
        <w:t>GE Cour de justice, 2017-02-10, FR</w:t>
      </w:r>
    </w:p>
    <w:p>
      <w:r>
        <w:rPr>
          <w:b/>
        </w:rPr>
        <w:t xml:space="preserve">Quelle: </w:t>
      </w:r>
      <w:r>
        <w:t>https://mcp.opencaselaw.ch/entscheid/ge_gerichte_C_11245_2015</w:t>
      </w:r>
    </w:p>
    <w:p>
      <w:r>
        <w:t>FR: GE_GERICHTE C/11245/2015 du 10 février 2017</w:t>
      </w:r>
    </w:p>
    <w:p>
      <w:r>
        <w:t>IT: GE_GERICHTE C/11245/2015 del 10 febbraio 2017</w:t>
      </w:r>
    </w:p>
    <w:p>
      <w:pPr>
        <w:pStyle w:val="Heading2"/>
      </w:pPr>
      <w:r>
        <w:t>Regeste</w:t>
      </w:r>
    </w:p>
    <w:p>
      <w:r>
        <w:t>GARDE ALTERNÉE ; DROIT DE GARDE ; RELATIONS PERSONNELLES ; INTÉRÊT DE L'ENFANT</w:t>
      </w:r>
    </w:p>
    <w:p>
      <w:pPr>
        <w:pStyle w:val="Heading2"/>
      </w:pPr>
      <w:r>
        <w:t>Erwägungen</w:t>
      </w:r>
    </w:p>
    <w:p>
      <w:r>
        <w:rPr>
          <w:b/>
        </w:rPr>
        <w:t>E. 6</w:t>
      </w:r>
    </w:p>
    <w:p>
      <w:r>
        <w:t>L'appelant reproche au Tribunal d'avoir attribué les allocations familiales à l'intimée et estime que la moitié desdites allocations doit lui revenir.![endif]&gt;![if&gt;</w:t>
      </w:r>
    </w:p>
    <w:p>
      <w:r>
        <w:rPr>
          <w:b/>
        </w:rPr>
        <w:t>E. 6.1</w:t>
      </w:r>
    </w:p>
    <w:p>
      <w:r>
        <w:t>En cas de divorce ou de séparation judiciaire, le droit aux allocations familiales revient à la personne qui a la garde de l'enfant (art. 12B al. 4 de la loi genevoise sur les allocations familiales (LAF - J 5 10).</w:t>
      </w:r>
    </w:p>
    <w:p>
      <w:r>
        <w:rPr>
          <w:b/>
        </w:rPr>
        <w:t>E. 6.2</w:t>
      </w:r>
    </w:p>
    <w:p>
      <w:r>
        <w:t>En l'espèce, le Tribunal a autorisé les époux à vivre séparés et la garde des enfants a été attribuée à la seule intimée, de sorte que les allocations familiales doivent revenir à cette dernière. Partant, le chiffre 6 du dispositif du jugement entrepris sera confirmé.</w:t>
      </w:r>
    </w:p>
    <w:p>
      <w:r>
        <w:rPr>
          <w:b/>
        </w:rPr>
        <w:t>E. 7</w:t>
      </w:r>
    </w:p>
    <w:p>
      <w:r>
        <w:t>En définitive, l'appel est privé de fondement en tous points, de sorte que le jugement sera intégralement confirmé. Dans la mesure où l'appelant succombe, les frais judiciaires d'appel, fixés à 800 fr. (art. 33 et 37 RTFMC), seront mis à sa charge (art. 95 et 106 al. 1 CPC) et compensés avec l'avance de frais de même montant fournie par celui-ci, laquelle reste acquise à l'Etat (art. 111 al. 1 CPC). Les parties conserveront à leur charge leurs propres dépens d'appel (art. 107 al. 1 let. c CPC). * * * * * PAR CES MOTIFS, La Chambre civile : A la forme : Déclare recevable l'appel interjeté le 15 septembre 2016 par A_____ contre le jugement JTPI/10855/2016 rendu le 1er septembre 2016 par le Tribunal de première instance dans la cause C/11245/2015-8. Au fond : Confirme ce jugement. Déboute les parties de toutes autres conclusions. Sur les frais : Arrête les frais judiciaires d'appel à 800 fr., les met à la charge d'A_____ et les compense avec l'avance de frais de même montant fournie par celui-ci, laquelle reste acquise à l'Etat de Genève. Dit que chaque partie supporte ses propres dépens d'appel. Siégeant : Monsieur Cédric-Laurent MICHEL, président; Monsieur Laurent RIEBEN et Madame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au sens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