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C/11228/2014 vom 10. Dezember 2014</w:t>
      </w:r>
    </w:p>
    <w:p>
      <w:r>
        <w:t>GE Cour de justice, 2014-12-10, FR</w:t>
      </w:r>
    </w:p>
    <w:p>
      <w:r>
        <w:rPr>
          <w:b/>
        </w:rPr>
        <w:t xml:space="preserve">Quelle: </w:t>
      </w:r>
      <w:r>
        <w:t>https://mcp.opencaselaw.ch/entscheid/ge_gerichte_C_11228_2014</w:t>
      </w:r>
    </w:p>
    <w:p>
      <w:r>
        <w:t>FR: GE_GERICHTE C/11228/2014 du 10 décembre 2014</w:t>
      </w:r>
    </w:p>
    <w:p>
      <w:r>
        <w:t>IT: GE_GERICHTE C/11228/2014 del 10 dicembre 2014</w:t>
      </w:r>
    </w:p>
    <w:p>
      <w:pPr>
        <w:pStyle w:val="Heading2"/>
      </w:pPr>
      <w:r>
        <w:t>Regeste</w:t>
      </w:r>
    </w:p>
    <w:p>
      <w:r>
        <w:t>PROTECTION DE L'UNION CONJUGALE; EFFET SUSPENSIF; LOGEMENT DE LA FAMILLE; OBLIGATION D'ENTRETIEN | CPC.315</w:t>
      </w:r>
    </w:p>
    <w:p>
      <w:pPr>
        <w:pStyle w:val="Heading2"/>
      </w:pPr>
      <w:r>
        <w:t>Volltext</w:t>
      </w:r>
    </w:p>
    <w:p>
      <w:r>
        <w:t>Genf Cour de Justice (Cour civile) Chambre civile 10.12.2014 C/11228/2014 Genève Cour de Justice (Cour civile) Chambre civile 10.12.2014 C/11228/2014 Ginevra Cour de Justice (Cour civile) Chambre civile 10.12.2014 C/11228/2014</w:t>
      </w:r>
    </w:p>
    <w:p>
      <w:r>
        <w:t>PROTECTION DE L'UNION CONJUGALE; EFFET SUSPENSIF; LOGEMENT DE LA FAMILLE; OBLIGATION D'ENTRETIEN | CPC.315</w:t>
      </w:r>
    </w:p>
    <w:p>
      <w:r>
        <w:t>C/11228/2014 ACJC/1538/2014 du 10.12.2014 sur JTPI/14097/2014 ( SDF ) Descripteurs : PROTECTION DE L'UNION CONJUGALE; EFFET SUSPENSIF; LOGEMENT DE LA FAMILLE; OBLIGATION D'ENTRETIEN Normes : CPC.315 Par ces motifs RÉPUBLIQUE ET CANTON DE GENÈVE POUVOIR JUDICIAIRE C/11228/2014 ACJC/1538/2014 ARRÊT DE LA COUR DE JUSTICE Chambre civile du MERCREDI 10 DECEMBRE 2014 Entre Monsieur A______ , domicilié ______, appelant d'un jugement rendu par la 6 ème Chambre du Tribunal de première instance de ce canton le 10 novembre 2014, comparant par Me Karin Etter, avocate, 72, boulevard St-Georges, 1205 Genève, en l'étude de laquelle il fait élection de domicile, et Madame B______ , domiciliée ______, intimée, comparant par Me Bernard Nuzzo, avocat, 6, rue De-Candolle, 1205 Genève, en l'étude duquel elle fait élection de domicile. Vu, EN FAIT , le jugement du Tribunal de première instance JTPI/14097/2014 du 10 novembre 2014, notifié le 12 novembre 2014, qui, statuant sur mesures protectrices de l'union conjugale, a, notamment, attribué la jouissance exclusive du domicile conjugal à B______ (ch. 2), imparti un délai de deux semaines dès le prononcé du jugement à A______ pour le quitter (ch. 3), ordonné l'évacuation de ce dernier en cas d'inexécution de son obligation de quitter le domicile conjugal (ch. 4), autorisé l'épouse à obtenir l'exécution du chiffre 4 du dispositif, si nécessaire, par l'intervention de la police (ch. 5), condamné le mari à verser à l'épouse la somme de 450 fr. par mois (ch. 6) et statué sur les frais (ch. 7); Vu l'appel formé le 18 novembre 2014 par A______, qui conteste les chiffres précités du dispositif du jugement et demande, principalement, que la jouissance du domicile conjugal lui soit attribuée, qu'il soit libéré de toute obligation d'entretien envers son épouse et que cette dernière assume les frais de la procédure; Vu la requête d'effet suspensif, l'appelant exposant qu'au vu du délai imparti, il lui est impossible de trouver une solution de relogement, que pour l'exercice de son droit de visite sur son fils issu d'une autre union, il doit disposer d'un appartement, alors que son épouse est actuellement logée gratuitement, que, par ailleurs, il ne dispose pas des moyens lui permettant de s'acquitter de la contribution d'entretien en faveur de son épouse, dès lors qu'il contribuerait nouvellement à l'entretien de son fils; Qu'invitée à se déterminer sur la requête de suspension de l'effet exécutoire du jugement, l'intimée s'y oppose, expliquant que le jugement tient compte de la contribution d'entretien en faveur du fils de l'appelant, que l'appelant n'a jamais exercé son droit de visite au domicile conjugal, le droit de visite n'ayant, au surplus, pas été prévu par un quelconque arrangement ou une décision judiciaire, mais dépendant du bon vouloir de la mère de l'enfant; Considérant, EN DROIT , que la Cour est saisie d'un appel au sens de l'art. 308 CPC;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il ressort du dossier que l'épouse a quitté le domicile conjugal en mai 2014 et est logée gratuitement depuis le mois d'août 2014 par la mère de son employeur, alors que le mari est demeuré au domicile conjugal; Qu'il apparaît ainsi qu'en l'état l'intimée dispose d'un hébergement, dont elle n'allègue pas qu'elle ne pourrait pas bénéficier pendant la procédure d'appel; Qu'il n'apparaît ainsi pas que l'octroi de l'effet suspensif à l'appel soit de nature à créer un préjudice difficilement réparable à l'intimée; Qu'en revanche, un tel préjudice doit être reconnu au détriment de l'appelant, qui à première vue ne semble pas disposer d'une solution de relogement dans l'immédiat; Que dans la pesée des intérêts à laquelle il convient de procéder, l'intérêt de l'appelant à pouvoir bénéficier – pendant la durée de la procédure d'appel – de l'appartement conjugal l'emporte sur l'inconvénient subi par l'intimée lié au fait qu'elle doit continuer à loger chez la mère de son employeur pendant cette période; Que, par ailleurs, l'appelant soutient qu'il perçoit 3'100 fr. par mois d'indemnités de chômage et assume 3'132 fr. 50 de charges, dont 550 fr. d'impôts et 450 fr. de contribution d'entretien à son fils mineur; Que la charge fiscale correspond toutefois à celle assumée par le couple; Que prima facie et sans préjudice de l'examen au fond, la charge fiscale de l'appelant peut être estimée, avec l'aide de la calculette mise à disposition par l'Etat sur le site de l'Administration fiscale, à 250 fr., compte tenu de la contribution d'entretien de 450 fr. en faveur de son fils; Qu'ainsi, l'appelant est en mesure, pendant la procédure d'appel, de s'acquitter d'une somme de 200 fr. par mois sans que son minimum vital soit atteint, y compris en cas de modifications légères de ses charges durant la procédure d'appel; Que le Tribunal a retenu, pour l'épouse, un disponible de 377 fr. par mois, après paiement de ses charges, le loyer du domicile conjugal de 725 fr. 75 étant inclus, et avant la perception de la contribution d'entretien; Que l'octroi de l'effet suspensif pour le montant dépassant la somme de 200 fr. par mois n'est ainsi pas de nature à causer un préjudice difficilement réparable à l'intimée; Que, pour le surplus, la requête de suspension de l'effet exécutoire n'est pas motivée sur les autres points, et sera donc, dans cette mesure, rejetée; Qu'en définitive, l'effet suspensif sera accordé en tant que l'appel concerne les chiffres 2 à 5 du dispositif du jugement attaqué et il sera partiellement accordé en ce qui concerne le chiffre 6 du dispositif précité, pour tout montant dépassant 200 fr. par mois dû par l'appelant à l'intimée à titre de contribution à son entretien;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Admet partiellement la requête de A______ tendant à la suspension de l'effet exécutoire attaché au jugement JTPI/14097/2014 rendu le 10 novembre 2014 par le Tribunal de première instance dans la procédure C/11228/2014-6, en qui concerne les chiffres 2 à 5 et le chiffre 6 du dispositif dudit jugement uniquement pour ce qui dépasse la somme de 200 fr. par mois due à titre de contribution d'entretien. La rejette pour le surplus. Dit qu'il sera statué sur les frais et dépens de l'incident avec la décision sur le fond. Déboute les parties de toutes autres conclusions.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