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C/11201/2021 vom 10. Februar 2022</w:t>
      </w:r>
    </w:p>
    <w:p>
      <w:r>
        <w:t>GE Cour de justice, 2022-02-10, FR</w:t>
      </w:r>
    </w:p>
    <w:p>
      <w:r>
        <w:rPr>
          <w:b/>
        </w:rPr>
        <w:t xml:space="preserve">Quelle: </w:t>
      </w:r>
      <w:r>
        <w:t>https://mcp.opencaselaw.ch/entscheid/ge_gerichte_C_11201_2021</w:t>
      </w:r>
    </w:p>
    <w:p>
      <w:r>
        <w:t>FR: GE_GERICHTE C/11201/2021 du 10 février 2022</w:t>
      </w:r>
    </w:p>
    <w:p>
      <w:r>
        <w:t>IT: GE_GERICHTE C/11201/2021 del 10 febbraio 2022</w:t>
      </w:r>
    </w:p>
    <w:p>
      <w:pPr>
        <w:pStyle w:val="Heading2"/>
      </w:pPr>
      <w:r>
        <w:t>Erwägungen</w:t>
      </w:r>
    </w:p>
    <w:p>
      <w:r>
        <w:rPr>
          <w:b/>
        </w:rPr>
        <w:t>E. 4</w:t>
      </w:r>
    </w:p>
    <w:p>
      <w:r>
        <w:t>Le recourant fait valoir que l'intimé doit être astreint à fournir des sûretés en 10'000 fr.</w:t>
      </w:r>
    </w:p>
    <w:p>
      <w:r>
        <w:rPr>
          <w:b/>
        </w:rPr>
        <w:t>E. 4.1</w:t>
      </w:r>
    </w:p>
    <w:p>
      <w:r>
        <w:t>Selon l'art 273 al. 1 LP, le séquestrant peut être astreint, tant par l'ordonnance elle-même qu'à un stade ultérieur, de fournir des sûretés lorsque la créance ou le cas de séquestre sont douteux, ou que la créance a perdu de sa vraisemblance par rapport au moment où le séquestre a été autorisé. L'autorité de séquestre apprécie librement s'il se justifie d'imposer une garantie (arrêt du Tribunal fédéral 5A_757/2010 du 20 avril 2011 consid. 2.1). Les sûretés de l'art. 273 al. 1 LP sont destinées à garantir la prétention en dommages-intérêts du débiteur (ou du tiers) qui découle de l'indisponibilité frappant ses biens;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( 5A_757/2010 du 20 avril 2011 consid. 2.2).</w:t>
      </w:r>
    </w:p>
    <w:p>
      <w:r>
        <w:rPr>
          <w:b/>
        </w:rPr>
        <w:t>E. 4.2</w:t>
      </w:r>
    </w:p>
    <w:p>
      <w:r>
        <w:t>En l'espèce, la créance de l'intimé est plus que vraisemblable dès lors qu'elle résulte d'un jugement exécutoire. Par ailleurs, et comme retenu ci-avant, l'examen de la compensation est du ressort du juge du fond, de sorte que la créance n'a pas perdu son caractère vraisemblable. Il n'y a par conséquent pas lieu de fixer des sûretés. Le recours est dès lors également infondé sur ce point.</w:t>
      </w:r>
    </w:p>
    <w:p>
      <w:r>
        <w:rPr>
          <w:b/>
        </w:rPr>
        <w:t>E. 5</w:t>
      </w:r>
    </w:p>
    <w:p>
      <w:r>
        <w:t>Le recourant, qui succombe, sera condamné aux frais du recours (art. 106 al. 1 CPC). Les frais judiciaires du recours seront arrêtés à 600 fr. (art. 48 et 61 OELP) et compensés avec l'avance du même montant versée par le le recourant, acquise à l'Etat de Genève (art. 111 al. 1 CPC). Le recourant sera condamné à verser à l'intimé, des dépens de recours de 1'000 fr., débours et TVA inclus (art. 85, 88 et 89 RTFMC; art. 25 et 26 LaCC). * * * * * PAR CES MOTIFS, La Chambre civile : A la forme : Déclare recevable le recours interjeté le 10 septembre 2021 par A______ contre le jugement OSQ/45/2021 rendu le 25 août 2021 par le Tribunal de première instance dans la cause C/11201/2021-24 SQP. Au fond : Annule les chiffres 3 et 4 du dispositif de ce jugement. Cela fait et statuant à nouveau sur ces points : Confirme le séquestre n° 1______ à concurrence de 18'768 fr. 20 avec intérêts à 5% l'an dès le 9 juin 2021. Ordonne en conséquence à l'Office des poursuites de Genève de lever le séquestre à hauteur de 8'231 fr. 80. Le rejette pour le surplus. Déboute les parties de toutes autres conclusions. Sur les frais : Arrête les frais judiciaires du recours à 600 fr., compensés avec l'avance de frais fournie, acquise à l'Etat de Genève, et les met à la charge de A______. Condamne A______ à verser à B______ 1'000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