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C/11170/2024 vom 3. Februar 2025</w:t>
      </w:r>
    </w:p>
    <w:p>
      <w:r>
        <w:t>GE Cour de justice, 2025-02-03, FR</w:t>
      </w:r>
    </w:p>
    <w:p>
      <w:r>
        <w:rPr>
          <w:b/>
        </w:rPr>
        <w:t xml:space="preserve">Quelle: </w:t>
      </w:r>
      <w:r>
        <w:t>https://mcp.opencaselaw.ch/entscheid/ge_gerichte_C_11170_2024</w:t>
      </w:r>
    </w:p>
    <w:p>
      <w:r>
        <w:t>FR: GE_GERICHTE C/11170/2024 du 3 février 2025</w:t>
      </w:r>
    </w:p>
    <w:p>
      <w:r>
        <w:t>IT: GE_GERICHTE C/11170/2024 del 3 febbraio 2025</w:t>
      </w:r>
    </w:p>
    <w:p>
      <w:pPr>
        <w:pStyle w:val="Heading2"/>
      </w:pPr>
      <w:r>
        <w:t>Volltext</w:t>
      </w:r>
    </w:p>
    <w:p>
      <w:r>
        <w:t>Genève Cour de Justice (Cour civile) Chambre civile (Sommaires) 03.02.2025 C/11170/2024</w:t>
      </w:r>
    </w:p>
    <w:p>
      <w:r>
        <w:t>C/11170/2024 ACJC/157/2025 du 03.02.2025 sur JTPI/11211/2024 ( SML ) , CONFIRME En fait En droit Par ces motifs RÉPUBLIQUE ET CANTON DE GENÈVE POUVOIR JUDICIAIRE C/11170/2024 ACJC/157/2025 ARRÊT DE LA COUR DE JUSTICE Chambre civile DU LUNDI 3 FEVRIER 2025 Entre A ______ SA , sise ______, recourante contre un jugement rendu par la 2ème Chambre du Tribunal de première instance de ce canton le 23 septembre 2024, et B ______ SA , sise ______, intimée. EN FAIT A. Par jugement JTPI/11211/2024 du 23 septembre 2024, envoyé aux parties pour notification le 25 septembre 2024, le Tribunal de première instance a débouté A______ SA de ses conclusions en mainlevée provisoire dirigées contre B______ SA (chiffre 1 du dispositif), arrêtés les frais judiciaires à 100 fr., mis à la charge de A______ SA (ch. 2), condamnée ainsi à verser ce montant aux Services financiers du Pouvoir judiciaire (ch. 3) et dit qu'il n'était pas alloué de dépens (ch. 4). B. Par acte du 1 er octobre 2024, A______ SA forme recours contre ce jugement. L'on comprend qu'elle requiert l'annulation du jugement et le prononcé de la mainlevée provisoire, s'estimant au bénéfice d'une reconnaissance de dette au sens de l'art. 82 al. 1 LP. Elle allègue nouvellement que le montant déduit en poursuite concerne la période du 1 er juillet au 31 décembre 2023. B______ SA n'a pas répondu au recours dans le délai imparti et les parties ont été informées le 17 décembre 2024 de ce que la cause était gardée à juger. C. Les faits pertinents suivants résultent du dossier de première instance: a. Sur réquisition de A______ SA, l'Office cantonal des poursuites a notifié le 9 avril 2024 à B______ SA un commandement de payer, poursuite n° 1______, portant sur 306 fr. 95 plus intérêts à 5 % dès le 16 février 2023 et mentionnant "Facture n° 2______ contrat C______ du 17.01.2023". B______ SA y a formé opposition. b. Par requête expédié le 26 avril 2024 au Tribunal, A______ SA a requis le prononcé de la mainlevée provisoire de l'opposition. Elle a allégué qu'elle avait conclu le 2 décembre 2016 avec B______ SA un "contrat pour un Antivirus D______, avec droit de licence, No de série 3______" et que ce contrat avait été résilié d'un commun accord au 1 er mars 2024. Elle a produit, outre le commandement de payer, les documents suivants: -          Une "première commande" non signée, datée du 2 décembre 2016, adressée à "B______ SA Madame B______" indiquant un "E______ contrat EN" de 285 fr. et mentionnant "Facturation dès le 01/01/2018"; elle a désigné ce document comme un "contrat première commande"; -          une facture (non signée) n° 2______ du 17 janvier 2023 de 306 fr. 95, TVA comprise, (285 fr. hors TVA), adressée par A______ SA à "B______ SA", mentionnant un contrat de licence n° 4______ et la période du 1 er janvier au 31 décembre 2023; -          un message électronique du 5 décembre 2023, par lequel "B______ SA" informait A______ SA de ce qu'elle souhaitait résilier son abonnement à compter de ce jour; -          une réponse de A______ SA du 21 décembre 2023, confirmant que la licence serait annulée à partir du 1 er mars 2024. c. Lors de l'audience du Tribunal du 16 septembre 2024, les parties n'ont été ni présentes ni représentées. d. Le Tribunal a considéré que A______ SA n'avait produit aucune pièce valant reconnaissance de dette au sens de l'art. 82 al. 1 LP.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Par ailleurs, le recours étant instruit en procédure sommaire, la preuve des faits allégués doit être apportée par titres (art. 254 CPC). Les maximes des débats et de disposition s'appliquent (art. 55 al. 1, 255 a contrario et art. 58 al. 1 CPC). 1.4 Les allégations nouvelles sont irrecevables dans le cadre d'un recours (art. 326 al. 1 CPC). Ainsi, la Cour examinera la cause sur la base du dossier qui était en main du Tribunal. 2. La recourante fait grief au Tribunal d'avoir considéré qu'elle ne disposait pas d'un titre de mainlevée provisoire. Elle soutient que le fait que le 5 décembre 2023 l'intimée lui avait écrit qu'elle souhaitait résilier le contrat "confirmait la validité" de celui-ci "au moins jusqu'au 31 décembre 2023". Ce contrat valait reconnaissance de dette. 2.1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(al. 2). 2.1.1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5A_39/2023 du 24 février 2023 consid. 5.2.2; 5A_272/2022 du 4 août 2022 consid. 6.1.2 et les références). 2.1.2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III 297 consid. 2.3.1; 132 III 480 consid. 4.1). Plus précisément s'il y a plusieurs pièces, la signature du débiteur doit figurer sur la pièce qui a un caractère décisif (arrêts du Tribunal fédéral 5A_420/2020 du 27 août 2020 consid. 4.1; 5D_19/2020 du 15 juin 2020 consid. 5.2). Un contrat écrit justifie en principe la mainlevée provisoire de l'opposition pour la somme d'argent incombant au poursuivi lorsque les conditions d'exigibilité de la dette sont établies (ATF 145 III 20 consid. 4.1.1; arrêt du Tribunal fédéral 5A_465/2014 du 20 août 2014 consid. 7.2.1.2) et, en particulier dans les contrats bilatéraux, lorsque le poursuivant prouve avoir exécuté les prestations dont dépend l'exigibilité (ATF 145 précité; arrêts du Tribunal fédéral 5D_19/2020 du 15 juin 2020 consid. 5.1; 5A_367/2007 du 15 octobre 2007 consid. 3.1 et la doctrine citée). 2.2 En l'espèce, il n'est pas contesté que les parties ont été liées par un contrat bilatéral, qu'il n'est pas nécessaire de qualifier. Aucun contrat signé par l'intimée n'est cependant produit. Le document intitulé "première commande", qui mentionne un montant de 285 fr., ne porte pas la signature de celle-ci. Le seul document produit émanant de l'intimée, de surcroît non signé, soit son courriel du 5 décembre 2023, ne permet pas de chiffrer le montant de la dette et de vérifier donc la somme déduite en poursuite. C'est ainsi à juste titre que le Tribunal a considéré que l'ensemble de pièces produit ne constituait pas une reconnaissance de dette, de sorte que le recours sera rejeté. 3. Les frais judiciaires du recours seront arrêtés à 150 fr. (art. 48 et 61 OELP) et mis à la charge de la recourante, qui succombe (art. 106 al. 1 CPC). Ils seront compensés avec l'avance fournie, qui demeure acquise à l'Etat de Genève (art. 111 al. 1 CPC). Il n'y a pas lieu d'allouer de dépens de recours, l'intimée n'ayant pas répondu au recours. * * * * * PAR CES MOTIFS, La Chambre civile : A la forme : Déclare recevable le recours interjeté le 1 er octobre 2024 par A______ SA contre le jugement JTPI/11211/2024 rendu le 23 septembre 2024 par le Tribunal de première instance dans la cause C/11170/2024-2 SML. Au fond : Le rejette. Déboute les parties de toutes autres conclusions. Sur les frais : Arrête les frais judiciaires du recours à 150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