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C/11027/2011 vom 22. Dezember 2011</w:t>
      </w:r>
    </w:p>
    <w:p>
      <w:r>
        <w:t>GE Cour de justice, 2011-12-22, FR</w:t>
      </w:r>
    </w:p>
    <w:p>
      <w:r>
        <w:rPr>
          <w:b/>
        </w:rPr>
        <w:t xml:space="preserve">Quelle: </w:t>
      </w:r>
      <w:r>
        <w:t>https://mcp.opencaselaw.ch/entscheid/ge_gerichte_C_11027_2011</w:t>
      </w:r>
    </w:p>
    <w:p>
      <w:r>
        <w:t>FR: GE_GERICHTE C/11027/2011 du 22 décembre 2011</w:t>
      </w:r>
    </w:p>
    <w:p>
      <w:r>
        <w:t>IT: GE_GERICHTE C/11027/2011 del 22 dicembre 2011</w:t>
      </w:r>
    </w:p>
    <w:p>
      <w:pPr>
        <w:pStyle w:val="Heading2"/>
      </w:pPr>
      <w:r>
        <w:t>Regeste</w:t>
      </w:r>
    </w:p>
    <w:p>
      <w:r>
        <w:t>; CAS CLAIR ; PROCÉDURE SOMMAIRE ; MAXIME INQUISITOIRE | CPC.248.b; CPC.247.2; CPC.257.1; CPC.255; CPC.257</w:t>
      </w:r>
    </w:p>
    <w:p>
      <w:pPr>
        <w:pStyle w:val="Heading2"/>
      </w:pPr>
      <w:r>
        <w:t>Erwägungen</w:t>
      </w:r>
    </w:p>
    <w:p>
      <w:r>
        <w:rPr>
          <w:b/>
        </w:rPr>
        <w:t>E. 4</w:t>
      </w:r>
    </w:p>
    <w:p>
      <w:r>
        <w:t>Il n'est pas perçu de frais (art. 15 al. 3 LaCC), ni alloué de dépens (art. 17 al. 2 LaCC). * * * * * PAR CES MOTIFS, La Chambre des prud'hommes, groupe 4 : À la forme : Reçoit le recours formé par B______ SA contre le jugement du Tribunal des prud'hommes rendu le 7 juin 2011. Au fond : Admet ce recours. Annule le jugement attaqué. Cela fait : Déclare irrecevable la requête de protection de cas clairs dirigée par S______ contre B______ SA. Déboute les parties de toute autre conclusion. Siégeant : Madame Sylvie DROIN, présidente, Monsieur Olivier GROMETTO, juge employeur, Monsieur Yves DELALOYE,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