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C/10982/2016 vom 3. November 2016</w:t>
      </w:r>
    </w:p>
    <w:p>
      <w:r>
        <w:t>GE Cour de justice, 2016-11-03, FR</w:t>
      </w:r>
    </w:p>
    <w:p>
      <w:r>
        <w:rPr>
          <w:b/>
        </w:rPr>
        <w:t xml:space="preserve">Quelle: </w:t>
      </w:r>
      <w:r>
        <w:t>https://mcp.opencaselaw.ch/entscheid/ge_gerichte_C_10982_2016</w:t>
      </w:r>
    </w:p>
    <w:p>
      <w:r>
        <w:t>FR: GE_GERICHTE C/10982/2016 du 3 novembre 2016</w:t>
      </w:r>
    </w:p>
    <w:p>
      <w:r>
        <w:t>IT: GE_GERICHTE C/10982/2016 del 3 novembre 2016</w:t>
      </w:r>
    </w:p>
    <w:p>
      <w:pPr>
        <w:pStyle w:val="Heading2"/>
      </w:pPr>
      <w:r>
        <w:t>Regeste</w:t>
      </w:r>
    </w:p>
    <w:p>
      <w:r>
        <w:t>PROTECTION DE L'UNION CONJUGALE ; OBLIGATION D'ENTRETIEN ; REVENU HYPOTHÉTIQUE ; BLOCAGE ; INSTITUTION DE PRÉVOYANCE ; ÉTAT ÉTRANGER ; AVANCE DE FRAIS ; CONJOINT | CC.176; CC.187; CC:285;</w:t>
      </w:r>
    </w:p>
    <w:p>
      <w:pPr>
        <w:pStyle w:val="Heading2"/>
      </w:pPr>
      <w:r>
        <w:t>Volltext</w:t>
      </w:r>
    </w:p>
    <w:p>
      <w:r>
        <w:t>Genf Cour de Justice (Cour civile) Chambre civile 12.05.2017 C/10982/2016 Genève Cour de Justice (Cour civile) Chambre civile 12.05.2017 C/10982/2016 Ginevra Cour de Justice (Cour civile) Chambre civile 12.05.2017 C/10982/2016</w:t>
      </w:r>
    </w:p>
    <w:p>
      <w:r>
        <w:t>PROTECTION DE L'UNION CONJUGALE ; OBLIGATION D'ENTRETIEN ; REVENU HYPOTHÉTIQUE ; BLOCAGE ; INSTITUTION DE PRÉVOYANCE ; ÉTAT ÉTRANGER ; AVANCE DE FRAIS ; CONJOINT | CC.176; CC.187; CC:285;</w:t>
      </w:r>
    </w:p>
    <w:p>
      <w:r>
        <w:t>C/10982/2016 ACJC/547/2017 du 12.05.2017 sur JTPI/13489/2016 ( SDF ) , CONFIRME Descripteurs : PROTECTION DE L'UNION CONJUGALE ; OBLIGATION D'ENTRETIEN ; REVENU HYPOTHÉTIQUE ; BLOCAGE ; INSTITUTION DE PRÉVOYANCE ; ÉTAT ÉTRANGER ; AVANCE DE FRAIS ; CONJOINT Normes : CC.176; CC.187; CC:285; En fait En droit Par ces motifs RÉPUBLIQUE ET CANTON DE GENÈVE POUVOIR JUDICIAIRE C/10982/2016 ACJC/547/2017 ARRÊT DE LA COUR DE JUSTICE Chambre civile du VENDREDI 12 MAI 2017 Entre Monsieur A______ , domicilié ______, Espagne, appelant d'un jugement rendu par la 20 ème chambre du Tribunal de première instance de ce canton le 3 novembre 2016, comparant par Me Véronique Fontana, avocate, 12, rue Etraz, case postale 6115, 1002 Lausanne (VD), en l'étude de laquelle il fait élection de domicile, et Madame B______ , domiciliée ______, intimée, comparant par Me Luis Arias, avocat, 8, rue du Conseil-Général, 1205 Genève, en l'étude duquel elle fait élection de domicile. EN FAIT A. Par jugement du 3 novembre 2016, reçu par A______ le 8 novembre 2016, le Tribunal de première instance, statuant sur mesures protectrices de l'union conjugale, a autorisé les époux B______ et A______ à vivre séparés (chiffre 1 du dispositif), attribué à B______ la garde sur l'enfant C______, né le ______ 2014 (ch. 2), réservé à A______ un droit de visite devant s'exercer, à défaut d'accord contraire des parties, à raison d'un week-end sur deux du samedi 9h au dimanche à 18h et de la moitié des vacances scolaires (ch. 3), condamné A______ à verser en mains de B______, par mois et d'avance, allocations familiales non comprises, 5'500 fr. à compter du 1 er juin 2016 au titre de contribution à l'entretien de sa famille (soit 1'000 fr. pour l'enfant et 4'500 fr. pour elle-même; ch. 4), attribué à B______ la jouissance exclusive du domicile conjugal sis ______, Genève (ch. 5), ordonné le blocage de la moitié des avoirs de prévoyance professionnelle accumulés durant le mariage par A______ en mains de la D______ (ch. 6), ordonné le blocage des avoirs de troisième pilier au nom de A______ en mains de la E______ (ch. 7), prononcé les mesures susévoquées pour une durée indéterminée (ch. 8), condamné A______ à verser à B______ 6'000 fr. à titre de provisio ad litem (ch. 9), arrêté les frais judiciaires à 2'000 fr., mis à charge des parties à raison d'une moitié chacune, condamné en conséquence B______ à payer 2'000 fr. aux Services financiers du Pouvoir judiciaire et A______ à rembourser à B______ le montant de 1'000 fr. (ch. 10), dit qu'il n'était pas alloué de dépens (ch. 11), condamné les parties à respecter et à exécuter les dispositions du jugement (ch. 12) et débouté les parties de toutes autres conclusions (ch. 13). B. a. Par acte expédié à la Cour de justice le 18 novembre 2016, A______ a formé appel de ce jugement concluant à l'annulation des ch. 4, 6, 7 et 9 de son dispositif et à ce que la Cour le condamne à verser une contribution d'entretien pour C______ de 200 fr. par mois. b. Le 19 décembre 2016, B______ a conclu à la confirmation du jugement entrepris et à la condamnation de A______ au paiement en sa faveur d'une provisio ad litem pour la procédure d'appel, sous suite de frais et dépens. Elle a produit une pièce nouvelle. c. Par avis des 6 janvier et 13 février 2017, la Cour a invité les parties à se déterminer sur les nouvelles dispositions légales relatives à l'entretien de l'enfant. d. Le 10 février 2017, A______ a conclu à ce qu'il soit dit que l'entretien convenable de l'enfant C______ s'élevait à 1'000 fr. par mois et n'était pas couvert à concurrence de 800 fr. Il a produit trois pièces nouvelles. e. Le 6 mars 2017, B______ a persisté dans ses conclusions. Elle a produit cinq pièces nouvelles. f. Les parties ont été informées de ce que la cause était gardée à juger par avis du 7 mars 2017. g. Le 4 avril 2017, A______ a expédié un courrier et des pièces à la Cour de céans, dont il a adressé copie à B______. C. Les éléments suivants résultent du dossier : a. B______, née le ______ 1991, de nationalité colombienne et titulaire d'un permis de séjour en Suisse, et A______, né le ______ 1981, de nationalité espagnole et titulaire d'une autorisation de séjour en Suisse, ont contracté mariage le ______ 2013, à ______ (Colombie). Les époux n’ont pas conclu de contrat de mariage. b. Un enfant est issu de cette union, C______, né le ______ 2014 à ______ en Espagne. c. Selon son permis de séjour, B______ est entrée en Suisse le ______ 2015. A______ a allégué que B______, venant de Colombie, s'était installée en Espagne le ______ 2014, alors que lui-même travaillait en Suisse à cette époque. Puis, en ______ 2014, elle était venue le rejoindre en Suisse avec leur fils. Elle avait provisoirement séjourné à nouveau en Espagne entre cette époque et ______ 2015, période où elle s'était installée en Suisse. Après avoir vécu à ______ (VD), les époux se sont installés à Genève le ______ 2016. A______ a signé un bail pour un logement de 2½ pièces à la _______, pour un loyer mensuel, charges comprises, de 1'860 fr. En septembre 2015, B______ a effectué un séjour dans un centre spécialisé dans les violences conjugales. A______ a affirmé que le projet commun des époux depuis septembre 2015 était de s'établir en Espagne. C______ avait été inscrit à une crèche espagnole pour l'année scolaire 2015-2016. Puis dès décembre 2015, il avait cherché un travail en Espagne d'entente avec son épouse. A l'appui de ses dires, il a produit un certificat de l'I______, située à ______, selon laquelle B______ était inscrite pour un Master devant débuter le ______ 2016 et se terminer en ______ 2017. B______ prétend, au contraire, que son époux avait planifié un départ rapide pour la léser dans ses expectatives matrimoniales, dès lors que le couple ne s'entendait plus depuis plusieurs mois. Elle a produit des échanges de messagerie électronique avec son époux datant du 27 mai 2016, desquels il ressort qu'elle ne souhaitait pas se rendre Espagne et que son mari faisait pression sur elle pour obtenir ce déménagement pour des raisons financières. Selon les messages écrits par A______, il estimait que leur relation était terminée depuis la date où elle avait appelé la police pour dénoncer des violences conjugales, à savoir au début du mois de mai 2016. d. Les époux vivent séparés depuis le 1 er juin 2016, date à laquelle B______ a quitté le domicile conjugal pour aller dans un foyer avec son fils. A______ a quitté la Suisse pour l'Espagne le 6 juin 2016. Peu avant son départ, il a interrogé par courrier électronique du 3 juin 2016 une connaissance espagnole sur la question de savoir s'il pouvait immédiatement déposer une demande en divorce en Espagne, précisant que, dans le but de se protéger des actions de son épouse qui cherchait à lui prendre tout son argent, il avait fait les démarches nécessaires pour que lui et son épouse ne soient plus résidents suisses dès le 5 juin 2016, ce qui aurait pour conséquence que son épouse perdrait définitivement son permis de résidence en Suisse. e. Par acte déposé au greffe du Tribunal de première instance le 1 er juin 2016, B______ a formé une requête de mesures protectrices de l’union conjugale assortie de mesures superprovisionnelles urgentes. Sur le fond, elle a conclu à ce que la jouissance du domicile conjugal et la garde de C______ lui soient attribuées, à la condamnation de A______ à lui verser, par mois et d'avance, 5'000 fr., allocations familiales en sus, à titre de contribution d'entretien pour la famille, ainsi que 6'000 fr., à titre de provisio ad litem , et au blocage des comptes de prévoyance professionnelle et de prévoyance individuelle de A______. Sur mesures provisionnelles, elle a conclu à la confirmation des mesures superprovisionnelles susmentionnées, au prononcé de la séparation des époux, à l'attribution à A______ d'un droit de visite sur l'enfant devant s’exercer un week-end sur deux ainsi que la moitié des vacances scolaires et à la production par son époux de certains documents bancaires. f. Par ordonnance rendue le 1 er juin 2016 sur mesures superprovisionnelles, le Tribunal a rejeté la requête. g. Par courrier du 6 juin 2016, B______ a informé le Tribunal que A______ avait, quelques jours auparavant, résilié son contrat de travail, tenté de résilier le bail du logement conjugal, ainsi que les contrats d'assurance-maladie pour toute la famille, et annoncé au contrôle des habitants le départ de celle-ci pour l'Espagne, tous procédés auxquels elle n'avait pas consenti. Elle a donc réitéré sa requête de mesures superprovisionnelles du 1 er juin 2016. Il ressort du dossier que A______ a rétracté les résiliations des contrats d'assurance et le changement de domicile pour son épouse et son fils dans les jours qui ont suivi. h. Par ordonnance sur mesures superprovisionnelles du 7 juin 2016, le Tribunal a partiellement admis la requête de B______ et attribué la jouissance exclusive du domicile conjugal à celle-ci, ordonné à A______ d'évacuer ledit logement dans un délai d'une semaine, attribué la garde sur l'enfant à B______, réservant un droit de visite à A______, fait interdiction à A______ de quitter le territoire suisse en compagnie de l'enfant et ordonné le blocage de la moitié des avoirs de prévoyance professionnelle accumulés durant le mariage par lui ainsi que le blocage de ses avoirs de troisième pilier. i. A______ a conclu à ce que le Tribunal autorise le couple à vivre séparé à compter du 1 er juillet 2016, attribue le domicile conjugal et la garde de C______ à B______, lui réserve un large droit de visite et le condamne au paiement d'une contribution d'entretien mensuelle de 200 fr. pour l'enfant C______. j. À l'audience de plaidoiries finales du 4 octobre 2016, les parties ont plaidé et persisté dans leurs conclusions. La cause a été gardée à juger à l'issue de cette audience. D. La situation personnelle et financière des parties est la suivante : a. A______ a travaillé en Suisse pendant sept ans et occupait en dernier lieu la position de " Senior consultant " au sein de la société F______, sise à Genève, pour un salaire de 605 fr. par jour, selon le contrat de travail du 1 er juin 2015. Selon les fiches de paie produites, son revenu mensuel net était de 10'000 fr. environ. Le 15 mars 2016, l'employeur de A______ attestait de ce que le comportement de celui-ci était exemplaire, qu'il était très motivé et engagé dans ses activités et faisait preuve d'un grand professionnalisme, précisant qu'il n'était pas en période de préavis, licenciement ou démission. Par courriers des 20 et 31 mai 2016, l'employeur de A______ a cependant résilié son contrat pour le 31 mai 2016 en raison de " problèmes personnels " de l'employé qui avaient eu un impact sur la clientèle. Parallèlement, et dès décembre 2015, A______ a procédé à des recherches d'emploi en Espagne. Le 31 mai 2016, il a écrit notamment à un chasseur de tête qu'il souhaitait avoir un nouveau contrat le plus rapidement possible pour pouvoir démissionner de son poste actuel avec préavis, puisque le temps pressait. Il a ainsi conclu un contrat de travail avec la société G______, sise à ______ en Espagne, le 11 juillet 2016, en qualité d'ingénieur spécialiste, pour un salaire annuel de 30'000 euros bruts (environ 33'000 fr.), soit mensuellement l'équivalent de 2'750 fr. Dans le cadre de la négociation de ce contrat, il a précisé, le 16 juin 2016, à son futur employeur qu'il avait " commencé à résilier ses contrats avec préavis ". Suite à son licenciement, A______ n'a pas cherché à trouver du travail en Suisse. Ses charges mensuelles ont été fixées à 3'770 fr. par le Tribunal. A______ est titulaire de trois comptes auprès de la E______, soit deux comptes épargne et un compte courant. La totalité des avoirs du compte épargne 1______, en 7'424 fr, 90, a été retirée le 30 mars 2016. Le compte épargne 2______ présentait quant à lui un solde de 13'568 fr. 35 au 31 juillet 2016. Le solde du compte courant de A______ au 31 juillet 2016 était pour sa part nul. A______ a également un compte auprès de la banque H______ en Espagne sur lequel se trouvaient 65'029 euros le 10 mars 2016. A______ n'a versé aucun montant à titre de contribution à l'entretien de sa famille. b. B______ n'exerce aucune activité lucrative et est à charge de l'Hospice général depuis le mois de juillet 2016. Elle n'a pas de fortune. Ses charges mensuelles ont été fixées à 3'160 fr. par le premier juge. c. Les charges de C______ ont été fixées à 852 fr. par mois par le premier juge. Des allocations familiales de 300 fr., non déduites du montant précité, sont versées pour l'enfant. EN DROIT 1. 1.1 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selon la forme prescrite par la loi (art. 311 al. 1 CPC), et porte sur des conclusions qui, capitalisées selon l'art. 92 al. 2 CPC, sont supérieures à 10'000 fr. Il est donc recevable. 1.2 Est également recevable la demande de provisio ad litem déposée par l'intimée au stade de la procédure d'appel. Cette demande ne constitue pas un appel joint, irrecevable en procédure de mesures protectrices de l'union conjugale (art. 314 al. 2 CPC), puisque l'intimée a précisé qu'elle avait pour objet la couverture de ses frais d'appel. Or, il est admis qu'une demande de provisio ad litem peut être déposée en deuxième instance pour les frais de procès encourus en lien avec cette procédure ( ACJC/51/2015 du 22 janvier 2015 consid. 6.2; ACJC/697/2014 du 6 juin 2014 consid. 2.3).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 3. Les parties ont toutes deux produit de nouvelles pièces.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3.2 En l'espèce, l'ensemble des pièces nouvelles produites par les parties jusqu'à ce que la Cour annonce que la cause était gardée à juger sont recevables, ainsi que les allégués y relatifs, car en relation avec leurs situations financières et personnelles, lesquelles sont susceptibles d'influencer la contribution d'entretien due à leur enfant mineur. L'écriture et les pièces adressées à la Cour de céans le 4 avril 2017 par l'appelant ne sont quant à elles pas recevables, car expédiées postérieurement à la décision de garder la cause à juger. 4. La cause présente des éléments d'extranéité au vu de la nationalité des parties et du domicile de l'intimé en Espagne. 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49, 82 al. 1 et 83 LDIP; art. 4 de la Convention de la Haye du 2 octobre 1973 applicable aux obligations alimentaires; art. 15ss CLaH96) au présent litige. 5. L'appelant reproche au premier juge de lui avoir imputé un revenu hypothétique dans le cadre de la fixation de la contribution d'entretien de son fils et de son épouse. 5.1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loi ne prescrit toutefois pas de méthode de calcul particulière pour arrêter la contribution d'entretien. Sa fixation relève de l'appréciation du juge, qui jouit d'un large pouvoir d'appréciation et applique les règles du droit et de l'équité (art. 4 CC). Une des méthodes possibles est celle dite du " minimum vital " avec répartition de l'excédent : les besoins des époux et de l'enfant mineur sont déterminés en ajoutant à leurs montants de base admis par le droit des poursuites leurs charges incompressibles respectives (art. 93 LP; arrêt du Tribunal fédéral 5C.142/2006 du 2 février 2007 consid. 4.3; Pêrrin, Commentaire romand, Code civil I, 2010, n. 23 ss ad art. 285 CC; Bastons Bulletti, L'entretien après divorce : méthodes de calcul, montant, durée et limites, in SJ 2007 II p. 84 ss et 101 ss).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5.2.1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5.2.2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5.2.3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Rechtliche Grundlagen und praktische Herausforderungen – heute und demnächst, in FamPra 2016 p. 1 ss, p. 30). 5.2.4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Il revient toujours au juge d'examiner si, dans le cas d'espèce, le versement d'une contribution de prise en charge se justifie et à combien elle doit se monter (Message, p. 557). 5.3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5A_317/2011 du 22 novembre 2011 consid. 6.2, non publié aux ATF 137 III 614 ; arrêts 5A_612/2011 du 27 février 2012 consid. 2.1; 5A_341/2011 du 20 septembre 2011 consid. 2.5.1).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du 14 février 2017 consid. 5.1; 5A_318/2014 du 24 juin 2014 consid. 3.1.3.2; 5A_662/2013 du 24 juin 2014 consid. 3.2.1 in fine; 5A_587/2013 du 26 novembre 2013 consid. 6.1.1). Il en va ainsi lorsque le débirentier quitte la Suisse pour se rendre dans un pays où il réalise des revenus significativement plus bas.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5A_98/2007 du 8 juin 2007 consid. 3.3 et l'arrêt cité 5C.154/1996 du 2 septembre 1997 consid. 3b). Dans la cause 5A_662/2013 précitée, il a été retenu que le débirentier ne saurait alléguer que son contrat de travail a été résilié avec effet immédiat pour faute professionnelle, sans avoir procédé à de véritables recherches d'emploi ni déposé de postulation. Il n'a pas été tenu compte du fait que les parents et le frère du débirentier vivaient dans sa région d'origine où il était retourné s'installer, après 12 ans passés en Suisse. 5.4 En l'espèce, l'appelant fait valoir que, contrairement à ce qu'a retenu le Tribunal, il n'a pas diminué volontairement ses revenus suite à la résiliation de son contrat de travail avec effet immédiat et à son établissement en Espagne. Il ressort des pièces produites que le contrat de travail de l'appelant a été résilié le 20 mai 2016 avec effet au 31 mai 2016. Comme le relève l'intimée, plusieurs éléments du dossier rendent cependant vraisemblable que ces documents ont été établis pour les besoins de la cause. En effet, deux mois avant ce licenciement, l'employeur de l'appelant se déclarait totalement satisfait de ses services. En outre, l'appelant, qui cherchait du travail en Espagne depuis un certain temps déjà, a indiqué à son chasseur de tête le 31 mai 2016 qu'il entendait démissionner de son poste et que le temps pressait. Il a, qui plus est, précisé en juin 2016 à son futur nouvel employeur qu'il avait commencé à résilié ses contrats avec préavis. Enfin, le congé notifié à l'appelant ne respecte pas le délai légal de préavis d'un mois prévu par l'art. 335c al. 1 et 2 CO. Au regard des éléments qui précèdent, il est vraisemblable que l'appelant n'a pas été licencié par son employeur en Suisse, mais que c'est au contraire lui-même qui a donné sa démission. Au demeurant, en application de la jurisprudence précitée, la question qui se pose en l'espèce n'est pas tant de savoir pour quelles raisons les relations de travail de l'appelant se sont terminées que d'évaluer dans quelle mesure il a tenté, suite à ce licenciement, de retrouver un emploi en Suisse. Or, il ressort du dossier que l'appelant n'a procédé à aucune recherche d'emploi en Suisse. L'appelant ne prétend pas qu'il lui serait impossible de trouver un emploi en Suisse. A teneur des pièces du dossier, rien ne permet de retenir que l'appelant, compte tenu de sa formation et de son expérience professionnelle, ne pourrait pas trouver en Suisse un emploi lui rapportant un gain équivalent à celui qu'il occupait précédemment. En particulier, les problèmes personnels invoqués par son employeur à l'appui du licenciement - que l'appelant a rattaché à ses difficultés conjugales - ne paraissent plus être un obstacle à sa progression professionnelle, dès lors que la vie séparée avec son épouse est désormais organisée judiciairement. Certes, l'appelant a produit un certificat médical à l'appui de sa réplique selon lequel il serait sujet à un état dépressif lié à des conflits de couple. Ce certificat ne fait toutefois état d'aucune diminution de la capacité de travail. De surcroît, si l'appelant est parvenu à trouver un emploi en Espagne qui constitue, selon ses allégations, une progression sur le plan des responsabilités et de la reconnaissance de ses compétences, il pourrait a fortiori trouver un travail similaire en Suisse où le marché du travail est notoirement plus propice qu'en Espagne. L'appelant invoque qu'il souhaitait retourner dans sa région natale où il possède famille et amis et que ce déménagement avait été prévu de concert avec son épouse. S'il est vrai que le dossier contient des indices permettant de retenir qu'un déménagement en Espagne avait été envisagé par les époux, comme par exemple le fait que C______ était inscrit à une crèche à ______ et l'intimée à des cours d'économie dans la même ville, il n'en demeure pas moins que l'intimée n'a pas consenti à ce déménagement au moment où l'appelant l'a concrétisé en juin 2016. Or il s'agit là de l'élément décisif. A cela s'ajoute que l'appelant a un lien proche avec la Suisse puisqu'il y a résidé pendant sept ans, que son épouse l'a rejoint en Suisse et que la famille s'est trouvée réunie pour la première fois à Genève. L'appelant a ainsi pris la décision de quitter la Suisse, alors qu'aucune raison impérative ne l'y contraignait, réduisant ainsi considérablement sa capacité contributive, alors même qu'il savait que son épouse ne le suivrait pas et qu'elle entendait demeurer en Suisse. C'est par conséquent à juste titre que le Tribunal a retenu que l'appelant, en faisant les efforts que l'on peut attendre de lui, serait en mesure de réaliser en Suisse un revenu comparable à celui qu'il a touché jusqu'en mai 2016, de l'ordre de 10'000 fr. nets par mois. Pour le reste, l'appelant ne formule aucune critique à l'encontre du calcul effectué par le Tribunal pour fixer les contributions d'entretien. En particulier, ni les charges de l'appelant en 3'770 fr., telles qu'estimées par le Tribunal, ni celles de l'intimée en 3'160 fr. et celles de C______ en 852 fr. ne sont remises en cause en appel. Il n’est pas contesté non plus que l'intimée n'a pas de revenus, les allocations familiales en 300 fr. par mois revenant à l'enfant. La contribution de 1'000 fr., allouée à l'enfant, pour tenir compte d'une participation de celui-ci à la répartition de l'excèdent, et celle de 4'500 fr. allouée à la mère, sont conformes aux éléments du dossier et n'entament pas le minimum vital de l'appelant. Elles peuvent donc être confirmées, pour la période antérieure à l'entrée en vigueur du nouveau droit. Pour la période postérieure à cette entrée en vigueur, aucune des parties ne soutient que les montants précités devraient être modifiés en raison de la prise en compte d'une contribution de prise en charge, ni n'allègue, a fortiori, de chiffre concernant la quotité des frais de prise en charge de l'enfant par la mère. A cet égard, la Cour constate que la contribution fixée pour l'intimée, en 4'500 fr. est suffisante pour garantir les frais de prise en charge de l'enfant. Les contributions d'entretien fixées par le Tribunal seront par conséquent confirmées. La date de prise d'effet de celles-ci, qui n'est pas non plus critiquée en appel, le sera également. 6. L'appelant reproche au Tribunal d'avoir bloqué la moitié de ses avoirs LPP et de son 3 ème pilier. 6.1 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Sous réserve notamment de la prestation de libre passage (art. 5 al. 2 LFLP), le mariage laisse intact le pouvoir des époux de disposer de leurs biens respectifs (Chaix, in Commentaire romand, Code Civil, 2010, n° 1 ad art. 178 CC). L'art. 178 CC a alors pour but d'éviter qu'un époux, en procédant volontairement à de tels actes, se mette dans l'impossibilité de faire face à ses obligations pécuniaires envers son conjoint (ATF 120 III 67 consid. 2; arrêt du Tribunal fédéral 5A_823/2013 du 8 mai 2014 consid. 4.1). Il appartient au requérant de rendre vraisemblable une mise en danger sérieuse et actuelle, soit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 Isenring/Kessler, Basler Kommentar ZGB I, 2014, n° 11 ad art. 178 CC). 6.2 En l'espèce, le premier juge a considéré que l'appelant avait décidé de quitter la Suisse sans l'accord de son épouse et que ce départ était de nature à léser les prétentions de l'intimée, ce qui justifiait, nonobstant les protections octroyées par la loi, un blocage des avoirs LPP et du 3 ème pilier de l'appelant. L'appelant ne remet pas en cause ce raisonnement, qui ne prête pas le flanc à la critique, se bornant à soutenir que son épouse aurait consenti à son départ vers l'Espagne, ce qui n'est pas le cas, ainsi que cela a été examiné supra. Il ressort en outre du dossier, en particulier du message électronique envoyé par l'appelant le 3 juin 2016 à une connaissance espagnole, que l'appelant a vraisemblablement tenté d'entreprendre des démarches tendant à transférer une partie de ses biens à l'étranger, de manière susceptible à léser les prétentions matrimoniales de l'intimée. S'agissant des avoirs LPP, bien que la loi limite le pouvoir de disposition des époux sur ces biens, il ne saurait donc être exclu que l'appelant puisse tenter de les transférer en Espagne, sans le consentement de son épouse. La décision entreprise doit par conséquent être confirmée sur ce point. 7. L'appelant estime ne pas être en mesure de payer une provisio ad litem à son épouse pour la procédure de première instance. 7.1 Si un époux ne dispose pas des moyens suffisants, il peut exiger de son conjoint, sur la base des articles 159 al. 3 et 163 CC, qu'il lui fasse l'avance des frais du procès ( provisio ad litem )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7.2 En l'espèce, l'appelant ne conteste pas que l'intimée n'a pas les moyens de financer ses frais d'avocat. Il ressort par ailleurs du dossier qu'en mars 2016, l'appelant disposait de liquidités pour un montant de plusieurs dizaines de milliers de francs, soit plus de 20'000 fr. et plus de 65'00 euros. La fortune de l'appelant lui permet par conséquent de s'acquitter d'une provisio ad litem . Le montant de 6'000 fr. fixé par le Tribunal n'est pas spécifiquement critiqué en appel et est équitable au regard des frais engendrés par la procédure de mesures protectrices de l'union conjugale. La décision querellée sera confirmée également sur ce point. 8.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8.1 Les frais et dépens de première instance ont été arrêtés conformément aux règles légales (art. 95, 96, 104 al. 1 CPC; art. 5 et 31 du Règlement fixant le tarif des greffes en matière civile, RTFMC - RS/GE E 1 05.10). Au demeurant, ceux-ci ne sont pas contestés par les parties, de sorte que le jugement entrepris sera confirmé sur ce point (art. 318 al. 3 CPC). 8.2 Les frais judiciaires d'appel seront fixés à 2'500 fr. (art. 28, 31 et 37 RTFMC). Ils sont compensés avec l'avance de frais de même montant fournie par l'appelant, qui reste acquise à l'Etat (art. 111 al. 1 CPC). Dans la mesure où l'appelant succombe, ces frais seront mis entièrement à sa charge (art. 95, 104 al. 1, 105, 106 et 107 al. 1 let. c CPC). Pour les mêmes motifs, l'appelant sera condamné à verser une indemnité à titre de dépens à l'intimée, qui sera arrêtée à 2'000 fr., débours et TVA inclus (art. 84, 85, 88 et 90 RTFMC, art. 25 et 26 LaCC). Dans la mesure où la procédure a pris fin et où il a été statué sur les frais et dépens de la cause, la question de l'octroi d'une provisio ad litem à l'intimée devient sans objet. * * * * * * PAR CES MOTIFS, La Chambre civile : A la forme : Déclare recevable l'appel interjeté par A______ contre le jugement JTPI/13489/2016 rendu le 3 novembre 2016 par le Tribunal de première instance dans la cause C/10982/2016-20. Au fond : Confirme le jugement entrepris. Déboute les parties de toutes autres conclusions. Sur les frais : Arrête les frais judiciaires d'appel à 2'500 fr. et les met à charge de A______. Dit qu'ils sont entièrement compensés par l'avance de frais de même montant fournie par A______, acquise à l'Etat de Genève. Condamne A______ à verser en mains de B______ la somme de 2'000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