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C/1097/2014 vom 11. Dezember 2013</w:t>
      </w:r>
    </w:p>
    <w:p>
      <w:r>
        <w:t>GE Cour de justice, 2013-12-11, FR</w:t>
      </w:r>
    </w:p>
    <w:p>
      <w:r>
        <w:rPr>
          <w:b/>
        </w:rPr>
        <w:t xml:space="preserve">Quelle: </w:t>
      </w:r>
      <w:r>
        <w:t>https://mcp.opencaselaw.ch/entscheid/ge_gerichte_C_1097_2014</w:t>
      </w:r>
    </w:p>
    <w:p>
      <w:r>
        <w:t>FR: GE_GERICHTE C/1097/2014 du 11 décembre 2013</w:t>
      </w:r>
    </w:p>
    <w:p>
      <w:r>
        <w:t>IT: GE_GERICHTE C/1097/2014 del 11 dicembre 2013</w:t>
      </w:r>
    </w:p>
    <w:p>
      <w:pPr>
        <w:pStyle w:val="Heading2"/>
      </w:pPr>
      <w:r>
        <w:t>Regeste</w:t>
      </w:r>
    </w:p>
    <w:p>
      <w:r>
        <w:t>DÉCISION D'IRRECEVABILITÉ; FRAIS JUDICIAIRES | CPC.319.b.2</w:t>
      </w:r>
    </w:p>
    <w:p>
      <w:pPr>
        <w:pStyle w:val="Heading2"/>
      </w:pPr>
      <w:r>
        <w:t>Erwägungen</w:t>
      </w:r>
    </w:p>
    <w:p>
      <w:r>
        <w:rPr>
          <w:b/>
        </w:rPr>
        <w:t>E. 3</w:t>
      </w:r>
    </w:p>
    <w:p>
      <w:r>
        <w:t>novembre 2014, au motif qu'il avait changé de conseil. f. Par ordonnance du 7 octobre 2014, notifiée le 9 octobre 2014, le Tribunal a rejeté la requête, considérant que A______ n'avait pas rendu vraisemblable l'existence de motifs suffisants justifiant la prolongation du délai. B. Par acte expédié le 20 octobre 2014 au greffe de la Cour de justice, A______ a formé recours contre l'ordonnance précitée, dont il a demandé l'annulation. Il a conclu à ce qu'un délai d'un mois lui soit octroyé pour déposer sa réponse.![endif]&gt;![if&gt; C. Le 18 novembre 2014, le Tribunal a rendu son jugement sur le fond par lequel il a, notamment, condamné A______ à remettre à B______ les 1'741'905 actions.![endif]&gt;![if&gt; D. B______ a conclu à ce qu'il soit constaté que le recours était devenu sans objet du fait que le jugement sur le fond avait été rendu dans l'intervalle, les frais de recours devant être mis à la charge de A______.![endif]&gt;![if&gt; E. Par arrêt du 15 décembre 2014, la requête d'effet suspensif formée par ce dernier a été rejetée.![endif]&gt;![if&gt; F. Dans sa réplique du 19 décembre 2014, A______ reconnaît que son recours est devenu sans objet. Il conclut néanmoins à ce que les frais de la procédure soient laissés à la charge de l'Etat, dès lors que la décision sur effet suspensif était intervenue après le jugement du 18 novembre 2014.![endif]&gt;![if&gt; EN DROIT 1. 1.1 La Cour est saisie d'un recours dirigé contre une ordonnance d'instruction au sens de l'art. 319 let. b ch. 2 CPC. Le recours, écrit et motivé, doit être introduit dans les 10 jours à compter de la notification de l'ordonnance (art. 321 al. 1 et 2 CPC).![endif]&gt;![if&gt; En l'espèce, le recours a été introduit dans le délai légal et respecte les exigences de forme prévues par la loi (art. 321 al. 1 CPC). 1.2 Les parties s'accordent, à juste titre, sur le fait que le recours est devenu sans objet dès lors que le Tribunal a statué entretemps. Dans la mesure où le recourant soutient qu'il y aurait ainsi lieu de mettre les frais du recours à la charge de l'Etat de Genève, il convient d'examiner si son recours aurait eu des chances de succès. En effet, ce n'est que dans cette hypothèse que la solution qu'il préconise pourrait être envisagée. 1.3 Le recours est recevable contre des ordonnances d'instruction de première instance lorsqu'elles peuvent causer un préjudice difficilement réparable (art. 319 let. b ch.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131ss, p. 155; Blickenstorfer, Schweizerische Zivilprozessordnung [ZPO], 2011, n. 39 ad art. 319 CPC). L'instance supérieure devra se montrer exigeante, voire restrictive, avant d'admettre la réalisation de cette condition (Colombini, op. cit., p. 155; Jeandin, Code de procédure civile commenté, Bâle, 2011, n. 22 ad art. 319 CPC). Une simple prolongation de la procédure ou un accroissement des frais ne constitue pas un préjudice difficilement réparable (Spühler, in Basler Kommentar, Schweizerische Zivilprozessordnung, 2 ème éd. 2013, n. 7 ad art. 319 CPC; Hoffmann-Nowotny, ZPO-Rechtsmittel, Berufung und Beschwerde, 2013, n. 25 ad art. 319 CPC). 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 Il appartient au recourant d'alléguer et d'établir le risque que la décision incidente lui cause un préjudice difficilement réparable, à moins que cela ne fasse d'emblée aucun doute (par analogie ATF 134 III 426 consid. 1.2; 133 III 629 consid. 2.3.1; Haldy, Code de procédure civile commenté, Bâle, 2011, n. 9 ad art. 126 CPC). 1.4 En l'espèce, le recourant a fait valoir que le fait qu'il avait été privé de la possibilité de déposer un mémoire de réponse représentait un " affaiblissement de sa position juridique " et avait " un impact négatif sur ses chances de succès ", ce qui constituait un préjudice difficilement réparable. Le recourant s'est borné à ces affirmations générales sans expliquer en quoi sa position juridique serait affaiblie, ni en quoi la décision entreprise avait un impact négatif sur ses chances de succès. Par ailleurs, il n'a pas non plus exposé pourquoi ces éléments étaient susceptibles de lui causer un préjudice difficilement réparable. Or, il lui appartenait de rendre l'existence d'un tel préjudice vraisemblable. Il n'est pas non plus manifeste que la décision attaquée était de nature à causer un préjudice difficilement réparable au recourant. En effet, celui-ci peut se plaindre, dans le cadre de l'appel contre le jugement au fond, de la violation des règles de procédure dont il se prévaut, y compris, le cas échéant, de la violation du droit d'être entendu, la Cour de céans disposant d'un plein pouvoir d'examen. Par ailleurs, le simple prolongement de la procédure qui en résulte ne constitue, conformément à la jurisprudence exposée supra, pas un préjudice difficilement réparable. Le recourant n'ayant pas rendu vraisemblable que la décision querellée l'exposait à un tel préjudice et celui-ci n'étant pas manifeste, le recours aurait été irrecevable. Le fait que le recours soit devenu sans objet en cours de procédure de recours demeure sans incidence sur l'irrecevabilité de celui-ci. 2. Compte tenu du fait que le recours aurait dû être déclaré irrecevable s'il n'avait pas perdu son objet, il se justifie de mettre les frais y relatifs à la charge du recourant (art. 106 al. 1 CPC). Ceux-ci sont arrêtés à 1'000 fr. (art. 23 et 41 RTFMC), comprenant les frais relatifs à la demande sur effet suspensif, et sont compensés avec l'avance de frais, qui reste acquise à l'Etat (art. 111 al. 1 CPC).![endif]&gt;![if&gt; Le recourant sera par ailleurs condamné à s'acquitter des dépens de l'intimé, arrêtés à 400 fr., débours et TVA inclus (art. 84, 85, 87 et 90 RTFMC, art. 23, 25 et 26 LaCC). * * * * * PAR CES MOTIFS, La Chambre civile : Constate que le recours interjeté par A______ contre l'ordonnance OTPI/1313/2014 rendue le 7 octobre 2014 par le Tribunal de première instance dans la cause C/1097/2014-9 est devenu sans objet. Raye la cause du rôle. Arrête les frais judiciaires de recours à 1'000 fr., les met à la charge de A______ et dit qu'ils sont compensés par l'avance de frais, qui reste acquise à l'Etat de Genève. Condamne A______ à verser 400 fr. à B______ à titre de dépens de recours. Siégeant : Madame Florence KRAUSKOPF, présidente; Madame Sylvie DROIN et Monsieur Ivo BUETTI,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