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C/10918/2014 vom 27. März 2015</w:t>
      </w:r>
    </w:p>
    <w:p>
      <w:r>
        <w:t>GE Cour de justice, 2015-03-27, FR</w:t>
      </w:r>
    </w:p>
    <w:p>
      <w:r>
        <w:rPr>
          <w:b/>
        </w:rPr>
        <w:t xml:space="preserve">Quelle: </w:t>
      </w:r>
      <w:r>
        <w:t>https://mcp.opencaselaw.ch/entscheid/ge_gerichte_C_10918_2014</w:t>
      </w:r>
    </w:p>
    <w:p>
      <w:r>
        <w:t>FR: GE_GERICHTE C/10918/2014 du 27 mars 2015</w:t>
      </w:r>
    </w:p>
    <w:p>
      <w:r>
        <w:t>IT: GE_GERICHTE C/10918/2014 del 27 marzo 2015</w:t>
      </w:r>
    </w:p>
    <w:p>
      <w:pPr>
        <w:pStyle w:val="Heading2"/>
      </w:pPr>
      <w:r>
        <w:t>Regeste</w:t>
      </w:r>
    </w:p>
    <w:p>
      <w:r>
        <w:t>MAINLEVÉE(LP); BAIL À LOYER; INDEMNITÉ POUR OCCUPATION ILLICITE; MAINLEVÉE PROVISOIRE | LP.82</w:t>
      </w:r>
    </w:p>
    <w:p>
      <w:pPr>
        <w:pStyle w:val="Heading2"/>
      </w:pPr>
      <w:r>
        <w:t>Volltext</w:t>
      </w:r>
    </w:p>
    <w:p>
      <w:r>
        <w:t>Genève Cour de Justice (Cour civile) Chambre civile (Sommaires) 27.03.2015 C/10918/2014</w:t>
      </w:r>
    </w:p>
    <w:p>
      <w:r>
        <w:t>MAINLEVÉE(LP); BAIL À LOYER; INDEMNITÉ POUR OCCUPATION ILLICITE; MAINLEVÉE PROVISOIRE | LP.82</w:t>
      </w:r>
    </w:p>
    <w:p>
      <w:r>
        <w:t>C/10918/2014 ACJC/348/2015 du 27.03.2015 sur JTPI/13915/2014 ( SML ) , CONFIRME Descripteurs : MAINLEVÉE(LP); BAIL À LOYER; INDEMNITÉ POUR OCCUPATION ILLICITE; MAINLEVÉE PROVISOIRE Normes : LP.82 En fait En droit Par ces motifs RÉPUBLIQUE ET CANTON DE GENÈVE POUVOIR JUDICIAIRE C/10918/2014 ACJC/348/2015 ARRÊT DE LA COUR DE JUSTICE Chambre civile du vendredi 27 mars 2015 Entre A______ , représentée par M. B______, ______ (Genève), recourante contre un jugement rendu par la 4ème Chambre du Tribunal de première instance de ce canton le 5 novembre 2014, comparant en personne, et Monsieur C______ , c/o D______, ______ Genève, intimé, comparant en personne. EN FAIT A. a. Le 12 mai 2014, A______ a fait notifier à C______, en qualité de "représentant de D______" un commandement de payer poursuite n° 1______ portant sur une somme de 8'035 fr. avec intérêts à 5% dès le 2 octobre 2013 au titre "d'occupation illicite depuis août 2013". Il a été formé opposition à ce commandement de payer. b. Par acte expédié au Tribunal de première instance (ci-après : le Tribunal) le 30 mai 2014, A______ a requis la mainlevée de cette opposition. Elle a joint à sa requête six factures en 1'100 fr. au titre "d'indemnités pour occupation illicite" du "local n° ______, 100 m2 environ" pour les mois de novembre 2013 à avril 2014 et une facture datée du 31 août 2013 en 1'435 fr. au titre de "location mensuelle". Elle a également produit un contrat de sous-location daté du 7 juin 2004, à teneur duquel elle sous-louait à C______ un local n° ______, servant de dépôt, situé au ______ (Genève), pour un loyer mensuel de 1'340 fr., ainsi qu'un procès-verbal d'une audience du 2 septembre 2013 par devant la Commission de conciliation en matière de baux et loyers indiquant que le loyer mensuel du local précité était fixé à 1'100 fr. au lieu de 1'435 fr. dès le 1 er septembre 2012. c. Par jugement du 5 novembre 2014, reçu par A______ le 10 novembre 2014, le Tribunal a débouté A______ de ses conclusions en mainlevée provisoire de l'opposition (ch. 1 du dispositif) et laissé à charge de celle-ci les frais judiciaires, arrêtés à 300 fr. et compensés avec l'avance effectuée (ch. 2 et 3). Le Tribunal a notamment retenu que A______ n'avait produit aucune reconnaissance de dette, dans la mesure où un contrat de bail ne valait pas titre de mainlevée provisoire s'agissant d'une créance en indemnités pour occupation illicite. B. a. Par courrier expédié à la Cour de justice (ci-après : la Cour) le 20 novembre 2014, A______ a formé recours contre ce jugement, concluant au prononcé de la mainlevée provisoire. Elle a fait valoir que le Tribunal avait constaté les faits de manière inexacte "compte tenu que la cause de l'obligation découle d'un bail à loyer et qu'il s'agit en conséquence d'arriérés de loyers". b. C______ n'a pas répondu au recours dans le délai qui lui a été imparti pour ce faire par la Cour et les parties ont été informées le 17 février 2015 de ce que la cause était gardée à juger. EN DROIT 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 en l'espèce.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2.2 Les conclusions, allégations de fait et preuves nouvelles sont irrecevables (art. 326 al. 1 CPC). En l'espèce, il ressort du commandement de payer que la cause de l'obligation est une créance en indemnités pour occupation illicite depuis août 2013. La requête de mainlevée ne contient quant à elle aucune indication relative à la cause de l'obligation. La recourante allègue, pour la première fois devant la Cour, que les montants réclamés le sont au titre d'arriérés de loyer. Cette allégation est nouvelle et partant irrecevable.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Le juge doit vérifier d'office les trois identités : l'identité du poursuivant et du créancier désigné dans la reconnaissance de dette; l'identité du poursuivi et du débiteur désigné dans la reconnaissance de dette et l'identité de la prétention déduite en poursuite et de la dette reconnue (GILLIERON, Commentaire de la loi fédérale sur la poursuite pour dettes et la faillite, 1999, n. 74 ad art. 82 LP). Un contrat de bail signé ne vaut pas titre de mainlevée provisoire s'agissant d'une créance en indemnité pour occupation illicite (Krauskopf, La mainlevée provisoire : quelques jurisprudences récentes, JT 2008 II 36 ). 3.2 En l'espèce, tant le commandement de payer que les factures produites indiquent que les montants réclamés le sont au titre d'indemnités pour occupation illicite. Or, conformément à la jurisprudence précitée, le contrat de bail produit par la recourante ne vaut pas titre de mainlevée pour de telles indemnités. C'est par conséquent à juste titre que le Tribunal a débouté la recourante des fins de sa demande de mainlevée de l'opposition. Le recours devra par conséquent être rejeté. 4. La recourante, qui succombe, sera condamnée aux frais du recours (art. 106 al. 1 CPC). Les frais judiciaires seront arrêtés à 450 fr. (art. 48 et 61 OELP) et compensés avec l'avance versée par la recourante, laquelle restera acquise à l'Etat de Genève. Il n'y a pas lieu d'allouer de dépens à l'intimé qui comparaît en personne et n'a pas répondu au recours (art. 95 al. 3 let. c CPC). * * * * * PAR CES MOTIFS, La Chambre civile : A la forme : Déclare recevable le recours interjeté par A______ contre le jugement JTPI/13915/2014 rendu le 5 novembre 2014 par le Tribunal de première instance dans la cause C/10918/2014-4 SML. Au fond : Le rejette. Déboute les parties de toutes autres conclusions. Sur les frais : Arrête les frais judiciaires du recours à 450 fr. Les met à la charge de A______ et dit qu'ils sont compensés avec l'avance de frais fournie par cette dernière,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