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C/1078/2017 vom 11. April 2023</w:t>
      </w:r>
    </w:p>
    <w:p>
      <w:r>
        <w:t>GE Cour de justice, 2023-04-11, FR</w:t>
      </w:r>
    </w:p>
    <w:p>
      <w:r>
        <w:rPr>
          <w:b/>
        </w:rPr>
        <w:t xml:space="preserve">Quelle: </w:t>
      </w:r>
      <w:r>
        <w:t>https://mcp.opencaselaw.ch/entscheid/ge_gerichte_C_1078_2017</w:t>
      </w:r>
    </w:p>
    <w:p>
      <w:r>
        <w:t>FR: GE_GERICHTE C/1078/2017 du 11 avril 2023</w:t>
      </w:r>
    </w:p>
    <w:p>
      <w:r>
        <w:t>IT: GE_GERICHTE C/1078/2017 del 11 aprile 2023</w:t>
      </w:r>
    </w:p>
    <w:p>
      <w:pPr>
        <w:pStyle w:val="Heading2"/>
      </w:pPr>
      <w:r>
        <w:t>Volltext</w:t>
      </w:r>
    </w:p>
    <w:p>
      <w:r>
        <w:t>Genève Cour de Justice (Cour civile) Chambre de surveillance 30.10.2023 C/1078/2017</w:t>
      </w:r>
    </w:p>
    <w:p>
      <w:r>
        <w:t>C/1078/2017 DAS/266/2023 du 30.10.2023 sur DTAE/1695/2023 ( PAE ) , SANS OBJET Par ces motifs republique et canton de geneve POUVOIR JUDICIAIRE C/1078/2017-CS DAS/266/2023 DECISION DE LA COUR DE JUSTICE Chambre de surveillance DU LUNDI 30 OCTOBRE 2023 Recours (C/1078/2017-CS) formé en date du 11 avril 2023 par Monsieur A ______ , domicilié ______ (Genève), représenté par Me Olivier PETER, avocat. * * * * * Décision communiquée par plis recommandés du greffier du 2 novembre 2023 à : - Monsieur A ______ c/o Me Olivier PETER, avocat Rue des Pavillons 17, case postale 90, 1211 Genève 4. - Maître B ______ ______, ______. - TRIBUNAL DE PROTECTION DE L'ADULTE ET DE L'ENFANT . Vu, EN FAIT , la procédure relative à la mineure C______, née le ______ 2006; Vu la décision DTAE/1695/2023 rendue le 3 mars 2023 par le Tribunal de protection de l'adulte et de l'enfant (ci-après: le Tribunal de protection), communiquée aux parties pour notification le 7 du même mois, laquelle confirme B______, avocate, dans ses fonctions de curatrice de la mineure précitée, son rapport intermédiaire étant approuvé et sa note de frais et honoraires, pour la période du 28 septembre 2022 au 15 février 2023, arrêtée à 2'466 fr.70, cette somme étant mise à la charge de l'Etat; Vu le recours formé le 11 avril 2023 par A______, père de la mineure, contre cette décision; Vu le courrier du 16 mai 2023 à l'adresse de la Chambre de surveillance de la Cour de justice, le Tribunal de protection exposant vouloir reconsidérer l'ordonnance attaquée; Vu la réponse du 9 juin 2023 de B______; Vu la nouvelle décision DTAE/7185/2023 rendue le 21 septembre 2023 par le Tribunal de protection et communiquée aux parties le jour même, laquelle annule la décision DTAE/1695/2023 du 3 mars 2023 et relève B______ de ses fonctions de curatrice de représentation de la mineure C______, sous réserve de la réception de sa note de frais et honoraires finale, depuis le 15 février 2023; Attendu que la nouvelle décision DTAE/7185/2023 du 21 septembre 2023 est entrée en force à ce jour, aucun recours n’ayant été interjeté le 23 octobre 2023, soit le premier jour ouvrable qui suit l'échéance du délai (art. 142 al. 3 CPC); Considérant, EN DROIT , qu'en cas de reconsidération de la décision attaquée par l'autorité de première instance, la cause est rayée du rôle de la Cour, le recours interjeté étant devenu sans objet; Que tel est le cas en l’espèce; Que la procédure est gratuite s'agissant d'une mesure de protection de l'enfant (art. 81 al. 1 LaCC). * * * * * PAR CES MOTIFS, La Chambre de surveillance : Déclare sans objet le recours formé le 11 avril 2023 par A______ contre la décision DTAE/1695/2023 rendue le 3 mars 2023 par le Tribunal de protection de l'adulte et de l'enfant dans la cause C/1078/2017. Dit que la procédure est gratuite. Cela fait : Raye la cause du rôle.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