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C/10739/2015 vom 27. Oktober 2016</w:t>
      </w:r>
    </w:p>
    <w:p>
      <w:r>
        <w:t>GE Cour de justice, 2016-10-27, FR</w:t>
      </w:r>
    </w:p>
    <w:p>
      <w:r>
        <w:rPr>
          <w:b/>
        </w:rPr>
        <w:t xml:space="preserve">Quelle: </w:t>
      </w:r>
      <w:r>
        <w:t>https://mcp.opencaselaw.ch/entscheid/ge_gerichte_C_10739_2015</w:t>
      </w:r>
    </w:p>
    <w:p>
      <w:r>
        <w:t>FR: GE_GERICHTE C/10739/2015 du 27 octobre 2016</w:t>
      </w:r>
    </w:p>
    <w:p>
      <w:r>
        <w:t>IT: GE_GERICHTE C/10739/2015 del 27 ottobre 2016</w:t>
      </w:r>
    </w:p>
    <w:p>
      <w:pPr>
        <w:pStyle w:val="Heading2"/>
      </w:pPr>
      <w:r>
        <w:t>Regeste</w:t>
      </w:r>
    </w:p>
    <w:p>
      <w:r>
        <w:t>EFFET SUSPENSIF | CPC.325;</w:t>
      </w:r>
    </w:p>
    <w:p>
      <w:pPr>
        <w:pStyle w:val="Heading2"/>
      </w:pPr>
      <w:r>
        <w:t>Volltext</w:t>
      </w:r>
    </w:p>
    <w:p>
      <w:r>
        <w:t>Genf Cour de Justice (Cour civile) Chambre civile 05.12.2016 C/10739/2015 Genève Cour de Justice (Cour civile) Chambre civile 05.12.2016 C/10739/2015 Ginevra Cour de Justice (Cour civile) Chambre civile 05.12.2016 C/10739/2015</w:t>
      </w:r>
    </w:p>
    <w:p>
      <w:r>
        <w:t>EFFET SUSPENSIF | CPC.325;</w:t>
      </w:r>
    </w:p>
    <w:p>
      <w:r>
        <w:t>C/10739/2015 ACJC/1597/2016 du 05.12.2016 sur ORTPI/825/2016 ( OO ) Descripteurs : EFFET SUSPENSIF Normes : CPC.325; Par ces motifs RÉPUBLIQUE ET CANTON DE GENÈVE POUVOIR JUDICIAIRE C/10739/2015 ACJC/1597/2016 ARRÊT DE LA COUR DE JUSTICE Chambre civile du LUNDI 5 DECEMBRE 2016 Entre A______ , sise ______, Genève, recourante contre une ordonnance rendue par la 9ème Chambre du Tribunal de première instance de ce canton le 27 octobre 2016, comparant par Me Yvan Jeanneret, avocat, rue Ferdinand-Hodler 15, case postale 6090, 1211 Genève 6, en l'étude duquel elle fait élection de domicile, et Monsieur B______ , domicilié ______, ______ (France), intimé, comparant par Me Béatrice Stahel, avocate, rue de Savièse 16, 1950 Sion, en l'étude de laquelle il fait élection de domicile. Attendu, EN FAIT , que par ordonnance du 27 octobre 2016, le Tribunal de première instance a imparti à A______ un délai de 30 jours à compter de la notification de son ordonnance pour produire toutes les factures adressées aux patients que B______ a traité du 1 er juillet 2013 au 22 août 2014 et l'extrait de son système de comptabilité pour la période du 1 er au 22 août 2014 (ch. 2) et a ordonné l'audition de deux témoins (ch. 3); Que par acte déposé au greffe de la Cour le 10 novembre 2016, A______ a formé recours contre cette ordonnance, concluant à l'annulation du ch. 2 de son dispositif en tant qu'il lui ordonne de produire des factures; Qu'elle a conclu, préalablement, à l'octroi de l'effet suspensif à son recours, faisant valoir que la production des pièces requises par le Tribunal va l'amener à violer son secret médical au sens de l'art. 321 CP et ainsi lui causer un préjudice difficilement réparable; Qu'invité à se déterminer à cet égard, B______ a conclu au refus de l'effet suspensif, faisant valoir que la production des documents litigieux ne violerait pas le secret médical de la recourante; Considérant, EN DROIT , que prima facie , la décision querellée peut être qualifiée d'ordonnance d'instruction; Que la voie du recours (art. 319 CPC) est dès lors ouverte; Que selon l'art. 325 al. 2 CPC, l'instance de recours peut suspendre le caractère exécutoire de la décision attaquée, le recours ne déployant dans la règle (art. 325 al. 1 CPC) aucun effet suspensif; Que selon les principes généraux applicables en matière d'effet suspensif, le juge procèdera à une pesée des intérêts en présence et se demandera en particulier si sa décision est de nature à provoquer une situation irréversible; Qu'il dispose d'un large pouvoir d'appréciation permettant de tenir compte des circonstances concrètes du cas d'espèce (ATF 138 III 378 consid. 6.3; 137 III 475 consid. 4.1; arrêts du Tribunal fédéral 5A_257/2016 du 6 juillet 2016 consid. 3.1; 5A_403/2015 du 28 août 2015 consid. 5); Qu'en l'espèce, il ne peut être considéré à ce stade que, prima facie, le recours est d'emblée manifestement infondé; Que la production des pièces litigieuses créerait une situation irréversible et rendrait sans objet le recours; Que l'intimé ne fait pas valoir qu'il subirait un préjudice difficilement réparable s'il était fait droit à la requête d'effet suspensif; qu'il n'allègue aucune urgence qui justifierait que les pièces litigieuses soient produites sans délai; Qu'au vu de l'ensemble des circonstances, la requête d'effet suspensif sera admise; Qu'il sera statué sur les frais et dépens de l'incident avec la décision au fond (art. 104 al. 3 CPC). * * * * * PAR CES MOTIFS, La Chambre civile : Statuant sur requête de suspension de l'effet exécutoire de l'ordonnance entreprise : Admet la requête formée par A______ tendant à suspendre le caractère exécutoire du ch. 2 du dispositif de l'ordonnance ORTPI/825/2016 rendue le 27 octobre 2016 par le Tribunal de première instance dans la cause C/10739/2015-9. Dit qu'il sera statué sur les frais et dépens de la présente décision avec la décision sur le fond. Siégeant : Monsieur Laurent RIEBEN, président; Madame Audrey MARASCO, greffière. Le président : Laurent RIEBEN La greffière : Audrey MARASCO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