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C/10724/2018 vom 5. Mai 2020</w:t>
      </w:r>
    </w:p>
    <w:p>
      <w:r>
        <w:t>GE Cour de justice, 2020-05-05, FR</w:t>
      </w:r>
    </w:p>
    <w:p>
      <w:r>
        <w:rPr>
          <w:b/>
        </w:rPr>
        <w:t xml:space="preserve">Quelle: </w:t>
      </w:r>
      <w:r>
        <w:t>https://mcp.opencaselaw.ch/entscheid/ge_gerichte_C_10724_2018</w:t>
      </w:r>
    </w:p>
    <w:p>
      <w:r>
        <w:t>FR: GE_GERICHTE C/10724/2018 du 5 mai 2020</w:t>
      </w:r>
    </w:p>
    <w:p>
      <w:r>
        <w:t>IT: GE_GERICHTE C/10724/2018 del 5 maggio 2020</w:t>
      </w:r>
    </w:p>
    <w:p>
      <w:pPr>
        <w:pStyle w:val="Heading2"/>
      </w:pPr>
      <w:r>
        <w:t>Erwägungen</w:t>
      </w:r>
    </w:p>
    <w:p>
      <w:r>
        <w:rPr>
          <w:b/>
        </w:rPr>
        <w:t>E. 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Commentaire romand, Code de procédure civile, 2ème éd. 2019, n. 11 ad art. 319 CPC; Freiburghaus/Afheldt, Kommentar zur Schweizerischen Zivilprozessordnung, 3ème éd. 2016, n. 11 ad art. 319 CPC). Les "autres décisions" se rapportent aux décisions dont le prononcé marque définitivement le cours des débats et déploie - dans cette seule mesure - autorité et force de chose jugée à l'encontre des parties ou des tiers concernés. Une telle qualification échoit notamment aux décisions par lesquelles le juge statue sur l'admission de faits et moyens de preuve nouveaux (art. 229 CPC), ainsi que sur l'admission de conclusions modifiées (art. 227 et 230 CPC; Jeandin, Commentaire romand, Code de procédure civile, 2ème éd. 2019, n. 15 ad art. 319 CPC).</w:t>
      </w:r>
    </w:p>
    <w:p>
      <w:r>
        <w:rPr>
          <w:b/>
        </w:rPr>
        <w:t>E. 1.2</w:t>
      </w:r>
    </w:p>
    <w:p>
      <w:r>
        <w:t>Dans le cadre de la décision querellée, le Tribunal a notamment déclaré irrecevable le mémoire sur demande reconventionnelle et réplique déposé par le recourant, déclaré irrecevables les conclusions nouvelles contenues dans l'exemplaire du 3 septembre 2019 et refusé trois offres de preuve produites avec celui-ci. Il a ainsi rendu une décision par laquelle il a statué sur le déroulement et la conduite de la procédure. Ladite décision peut faire l'objet d'un recours conformément à l'art. 319 let. b CPC.</w:t>
      </w:r>
    </w:p>
    <w:p>
      <w:r>
        <w:rPr>
          <w:b/>
        </w:rPr>
        <w:t>E. 1.3</w:t>
      </w:r>
    </w:p>
    <w:p>
      <w:r>
        <w:t>Le recours, écrit et motivé, doit être déposé auprès de l'instance de recours dans un délai de dix jours à compter de la notification de la décision (art. 321 al. 1 et 2 CPC). En l'espèce, le recours a été introduit dans le délai imparti. Bien qu'il présente de longs développements, parfois redondants et dont la pertinence est par endroits fortement discutable, sa recevabilité sera admise du point de vue formel (art. 130, 131 et 321 CPC).</w:t>
      </w:r>
    </w:p>
    <w:p>
      <w:r>
        <w:rPr>
          <w:b/>
        </w:rPr>
        <w:t>E. 2</w:t>
      </w:r>
    </w:p>
    <w:p>
      <w:r>
        <w:t>Reste à déterminer si le jugement attaqué est susceptible de causer un préjudice difficilement réparable au recourant.</w:t>
      </w:r>
    </w:p>
    <w:p>
      <w:r>
        <w:rPr>
          <w:b/>
        </w:rPr>
        <w:t>E. 2.1</w:t>
      </w:r>
    </w:p>
    <w:p>
      <w:r>
        <w:t>La notion de " préjudice difficilement réparable " est plus large que celle de "préjudice irréparable" au sens de l'art. 93 al. 1 let. a LTF (ATF 138 III 378 consid. 6.3). Constitue un " préjudice difficilement réparable "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 ACJC/353/2019 du 1 er mars 2019 consid. 3.1.1; Jeandin, op. cit., n. 22 ad art. 319 CPC). Une simple prolongation de la procédure ou un accroissement des frais de celle-ci ne constitue pas un préjudice difficilement réparable (Spühler, Basler Kommentar, Schweizerische Zivilprozessordnung, 3ème éd. 2017, n. 7 ad art. 319 CPC). De même, le seul fait que la partie ne puisse se plaindre d'une administration des preuves contraire à la loi qu'à l'occasion d'un recours sur le fond n'est pas suffisant pour retenir que la décision attaquée est susceptible de lui causer un préjudice difficilement réparable (Colombini, Condensé de la jurisprudence fédérale et vaudoise relative à l'appel et au recours en matière civile, in JdT 2013 III 131 ss, 155; Spühler, op. cit., n. 8 ad art. 319 CPC). Retenir le contraire équivaudrait à permettre à un plaideur de contester immédiatement toute ordonnance d'instruction pouvant avoir un effet sur le sort de la cause, ce que le législateur a justement voulu éviter ( ACJC/35/2014 du 10 janvier 2014 consid. 1.2.1; ACJC/943/2015 du 28 août 2015 consid. 2.2). La décision refusant ou admettant des moyens de preuve offerts par les parties ne cause en principe pas de préjudice difficilement réparable puisqu'il est normalement possible, en recourant contre la décision finale, d'obtenir l'administration de la preuve refusée à tort ou d'obtenir que la preuve administrée à tort soit écartée du dossier (Colombini, Code de procédure civile, 2018, p. 1024; arrêts du Tribunal fédéral 4A_248/2014 du 27 juin 2014, 4A_339/2013 du 8 octobre 2013 consid. 2, 5A_315/2012 du 28 août 2012 consid. 1.2.1). Le préjudice sera ainsi considéré comme difficilement réparable s'il ne peut pas être supprimé ou seulement partiellement, même dans l'hypothèse d'une décision finale favorable au recourant (Reich, Schweizerische Zivilprozessordnung, 2010, n. 8 ad art. 319 CPC; ATF 134 III 188 consid. 2.1 et 2.2), ce qui surviendra par exemple lorsque des secrets d'affaires sont révélés ou qu'il y a atteinte à des droits absolus à l'instar de la réputation, de la propriété et du droit à la sphère privée, ou encore, lorsqu'une ordonnance de preuve ordonne une expertise ADN présentant un risque pour la santé ce qui a pour corollaire une atteinte à la personnalité au sens de l'art. 28 CC (Jeandin, op. cit., ad art. 319 CPC n. 22a et les références citées). De même, le rejet d'une réquisition de preuve par le juge de première instance n'est en principe pas susceptible de générer un préjudice difficilement réparable, sauf dans des cas exceptionnels à l'instar du refus d'entendre un témoin mourant ou du risque que les pièces dont la production est requise soient finalement détruites (Jeandin, op. cit., ad art. 319 CPC n. 22b). Il appartient au recourant d'alléguer et d'établir la possibilité que la décision incidente lui cause un préjudice difficilement réparable, à moins que cela ne fasse d'emblée aucun doute (ATF 134 III 426 consid. 1.2 par analogie). Si la condition du préjudice difficilement réparable n'est pas remplie, le recours est irrecevable et la partie doit attaquer la décision incidente avec la décision finale sur le fond (Brunner, Schweizerische Zivilprozessordnung, 2016, n. 13 ad art. 319 CPC). 3.1.2 Les ordonnances d'instruction, qui statuent en particulier sur l'opportunité et les modalités d'administration des preuves, ne déploient pas d'autorité de force de chose jugée et peuvent en conséquence être modifiées ou complétées en tout temps (art. 154 in fine CPC; Jeandin, op. cit., n. 14 ad art. 319 CPC). 3.1.3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des éléments de fait ou de droit, et qu'elle soit ou non concrètement susceptible d'influer sur le jugement à rendre (ATF 139 II 489 consid. 3.3; 139 I 189 consid. 3.2; 138 I 484 consid. 2.1). 3.1.4 Selon un principe bien établi, dans un procès régi par la maxime des débats, les parties ont chacune deux chances de s'exprimer - c'est-à-dire d'introduire des allégués, des offres de preuves, des moyens d'attaque ou de défense - sans limites (ATF 140 III 312 consid. 6.3.2.3, JdT 2016 II 257; arrêt du Tribunal fédéral 4A_70/2019 du 6 août 2019 (destiné à la publication) consid. 2.4.1 et 2.4.2; Bastons Bulletti, in CPC Online, newsletter du 11 septembre 2019) : une première fois dans le cadre du premier échange d'écritures; une seconde fois soit dans le cadre d'un second échange d'écritures, soit - s'il n'en est pas ordonné - à une audience d'instruction (art. 226 al. 2 CPC) ou "à l'ouverture des débats principaux" ("zu Beginn der Hauptverhandlung"; "all'inizio del dibattimento") avant les premières plaidoiries (art. 229 al. 2 CPC) (ATF 144 III 67 consid. 2.1; Heinzmann, in CPC Online, newsletter du 7 février 2018). 3.1.5 Après la clôture de la phase d'allégation, la présentation de nova n'est plus possible qu'aux conditions restrictives de l'art. 229 al. 1 CPC (arrêt du Tribunal fédéral précité 4A_70/2019 du 6 août 2019 consid. 2.5.2). 3.2 En l'espèce, le recourant allègue que le jugement entrepris est susceptible de lui causer un préjudice difficilement réparable, dès lors qu'il viole ses droits fondamentaux, et plus particulièrement son droit d'être entendu. 3.3.1 S'agissant du chiffre 1 du dispositif entrepris, il reproche au Tribunal d'avoir considéré les conclusions C3 et C5 à C10 comme étant nouvelles, alors qu'elles correspondaient à une réduction des conclusions de sa demande initiale. Seule la conclusion C4 constituait une amplification de la demande, étant toutefois précisé qu'elle se fondait sur des faits déjà articulés dans celle-ci. Par ailleurs, les nouvelles pièces produites avec les deux dernières versions de la réplique étaient recevables, puisqu'elles avaient été produites avant la clôture de la phase d'allégation. 3.3.2 Dès lors que, selon les dires du recourant, les conclusions déclarées irrecevables constituent pour l'essentiel une réduction de ces prétentions initiales et dans une moindre mesure une amplification de sa demande fondée sur des faits déjà allégués dans celle-ci, on ne saurait retenir que leur non-admission pourrait lui créer un dommage difficilement réparable s'il devait attendre le jugement final pour s'en plaindre. De la même manière, le recourant pourra, cas échéant, contester l'irrecevabilité des pièces écartées par la décision entreprise dans le cadre d'un appel contre le jugement final. L'instance d'appel aura alors la possibilité de se prononcer en prenant en considération les conclusions nouvellement formulées et les pièces produites ou de renvoyer la cause en première instance pour complément d'instruction. Partant, le recours formé contre le chiffre 1 du dispositif est irrecevable, faute de préjudice difficilement réparable. A titre superfétatoire, il sera relevé que l'art. 132 al. 2 CPC permet de réparer certains manquements typiques des plaideurs qui procèdent sans l'assistance d'un avocat et qu'il n'est pas destiné à permettre le complètement de moyens par ailleurs correctement présentés (arrêt du Tribunal fédéral 4A_659/2011 du</w:t>
      </w:r>
    </w:p>
    <w:p>
      <w:r>
        <w:rPr>
          <w:b/>
        </w:rPr>
        <w:t>E. 7</w:t>
      </w:r>
    </w:p>
    <w:p>
      <w:r>
        <w:t>décembre 2011, consid. 5). Aussi, le recourant ne pouvait pas modifier le fond de sa demande dans les deux dernières versions de sa réplique ou produire des pièces qu'il aurait déjà pu fournir avec la première version du 29 avril 2019. 3.4.1 En ce qui concerne le chiffre 2 du dispositif querellé, le recourant fait grief au premier juge d'avoir retenu que son mémoire du 3 septembre 2019 était prolixe. Il se plaint, de manière subsidiaire, de ce que ses écritures n'ont pas été prises en considération dans la mesure de leur recevabilité. Les écritures du 3 septembre 2019 portent tant sur la réplique du recourant que sur sa réponse à la demande reconventionnelle. Partant, la question pourrait se poser de savoir si le Tribunal a à tort déclaré en bloc irrecevables ces deux aspects, sans examiner la recevabilité de chacun d'entre eux de manière séparée. 3.4.2 Conformément à la jurisprudence du Tribunal fédéral, la clôture de la phase d'allégation, en cas de double échange d'écritures, intervient après le second échange d'écritures (ATF 140 III 312 consid. 6.3.2, JdT 2016 II 257). Il s'ensuit que le recourant n'est, à ce stade de la procédure, plus en droit d'introduire librement des faits et moyens de preuve nouveaux en relation avec sa demande en paiement. Certes, si le recourant devait succomber in fine, il lui resterait la possibilité d'attaquer l'arrêt final et, simultanément, de s'en prendre à la décision présentement examinée, ce qui lui permettrait, au cas où il le ferait avec succès, d'obtenir un nouveau jugement sur sa demande en paiement après qu'il aura pu introduire les faits et offres de preuve que le Tribunal aurait refusé à tort de prendre en considération. Toutefois, dans la mesure où le jugement entrepris a été rendu avant les débats principaux, il apparaît disproportionné d'exiger de lui qu'il attende le prononcé du jugement final pour se plaindre d'une violation de son droit d'être entendu. Il y a en effet lieu de lui permettre, cas échéant, de faire porter l'instruction sur ses allégués nouveaux, à la condition néanmoins que ceux-ci soient pertinents et contestés (cf. art. 150 al. 1 CPC). La condition du préjudice difficilement réparable est dès lors réalisée en ce qui concerne la recevabilité des écritures liées à la réplique du recourant, de sorte qu'il se justifie d'entrer en matière sur ce point. Le recours contre le chiffre 2 du dispositif du jugement entrepris est donc recevable dans cette mesure. 3.4.3 Il en va en revanche différemment s'agissant de la réponse à la demande reconventionnelle. En effet, un seul échange d'écritures a été ordonné à ce sujet, de sorte que le recourant pourra faire valoir ses allégués, offres de preuve et conclusions en lien avec celle-ci lors de l'audience de débats d'instruction. Partant, le chiffre 2 jugement entrepris, en tant qu'il écarte les écritures de réponse sur demande reconventionnelle, n'est pas susceptible de lui causer un préjudice difficilement réparable, ce d'autant moins qu'il s'agira d'avancer des allégués que le recourant a exposés en seulement 3,5 pages dans ses écritures du 3 septembre 2019. Le recours est donc irrecevable sur ce point. 4. Les pièces nouvelles déposées par les parties sont irrecevables (art. 326 al. 1 CPC). 5. Le recourant fait grief au Tribunal d'avoir déclaré irrecevable son mémoire de réplique du 3 septembre 2019. 5.1 L'art. 132 al. 1 et 2 CPC prévoit que le Tribunal peut impartir d'office un délai pour rectifier un acte illisible, inconvenant, incompréhensible ou prolixe. A défaut, l'acte n'est pas pris en considération. Il est admis qu'une écriture est prolixe lorsqu'elle présente des développements interminables et des redites sur des questions de fait ou de droit, sans que les circonstances concrètes l'imposent pour la défense des droits invoqués. Selon les circonstances, l'exposé d'un état de fait compliqué et d'une situation juridique complexe impose une discussion détaillée. Même dans de tels cas, l'on peut cependant attendre que l'on se limite à l'essentiel. L'exigence de compréhensibilité impose aussi que le mémoire soit structuré de manière compréhensible. Il dépend des circonstances du cas concret que de déterminer si une écriture satisfait à ces exigences (arrêts du Tribunal fédéral 2C_204/2015 du 21 juillet 2015 consid. 5.4.2; 1C_162/2010 du 18 mai 2010 consid. 4.5). 5.2 En l'espèce, le mémoire déposé le 3 septembre 2019 par le recourant comprend 148 pages de texte condensé, présentant des marges réduites par rapport à sa première version. Si l'on peut admettre que ce dernier mémoire contient des allégués de fait plus courts que ceux figurant dans l'exemplaire du 29 avril 2019 (664 allégués contre 1'580), ces allégués présentent à nouveau de nombreuses formules redondantes et des répétitions (cf. partie "En Fait" points i.f et i.h). Ils mélangent encore des faits et du droit (cf. partie "En Fait" points i.d et i.e) mais aussi plusieurs faits (cf. partie "En Fait" point i.c), rendant la compréhension des écritures difficile et confuse. Ils présentent en outre des faits négatifs, exposés parfois sous plusieurs allégués, dont l'apport de la preuve n'incombe pas au recourant ou dont la pertinence est fortement douteuse (cf. partie "En Fait" point i.g). Tous ces éléments rendent prolixe la réplique dans son ensemble, empêchant l'intimée d'y dupliquer de manière précise. La complexité du litige, qui ne porte que sur l'existence d'heures de travail non rémunérées et un congé donné prétendument en raison de la dénonciation par l'employé de comportements non éthiques de son employeur, ne justifie pas un exposé de 148 pages, étant précisé que le recourant a répliqué aux 217 allégués de sa partie adverse sur les motifs du congé par 515 allégués propres. Le Tribunal était en effet en droit de s'attendre du recourant, de surcroît au bénéfice d'une formation d'avocat - obtenue en Australie -, qu'il se limite aux faits essentiels. Le fait que dans ces circonstances, le Tribunal ait considéré que le recourant n'avait pas satisfait à l'invitation à corriger son mémoire et déclaré celui-ci irrecevable ne prête pas le flanc à la critique. En laissant au recourant la possibilité à deux occasions de modifier sa réplique, le premier juge n'a pas violé son droit d'être entendu. C'est par ailleurs en vain que le recourant invoque la protection contre le formalisme excessif. Cette garantie constitutionnelle ne dispense pas les plaideurs d'agir dans le respect des règles de procédure légitimement imposées dans l'intérêt d'une administration efficace de la justice et dans l'intérêt des autres parties au procès (arrêt du Tribunal fédéral 4A_659/2011 du 7 décembre 2011, consid. 6). Par ailleurs, contrairement à ce que soutient le recourant, l'intimée ne commet aucun abus de droit en demandant le respect de ses droits procéduraux. 5.3 Le recours est donc rejeté dans le mesure de sa recevabilité. 6. Le recourant, qui succombe, sera condamné aux frais judiciaires du recours, arrêtés à 1'000 fr. (art. 95, 106 al. 1 CPC ; art. 41 et 68 RTFMC), compensés par l'avance de frais du même montant versée par lui, qui reste acquise à l'Etat de Genève (art. 111 al. 1 CPC). Il ne sera pas alloué de dépens de recours ni d'indemnité pour la représentation en justice dans les causes soumises à la juridiction des prud'hommes (art. 22 al. 2 LaCC). * * * * * PAR CES MOTIFS, La Chambre des prud'hommes de la Cour de justice, groupe 5 : A la forme : Déclare irrecevable le recours interjeté par A______ contre le chiffre 1 et le chiffre 2, en tant qu'il vise ses écritures sur demande reconventionnelle, du jugement JTPH/349/2019 rendue le 16 septembre 2019 par le Tribunal des prud'hommes dans la cause C/10724/2018-5. Déclare recevable le recours pour le surplus. Au fond : Rejette le recours dans la mesure de sa recevabilité. Déboute les parties de toutes autres conclusions. Arrête les frais judiciaires de recours à 1'000 fr., les met à la charge de A______ et les compense avec l'avance du même montant fournie par celui-ci, laquelle reste acquise à l'Etat de Genève. Dit qu'il n'est pas alloué de dépens de recours. Siégeant : Madame Verena PEDRAZZINI RIZZI, présidente; Monsieur Michael RUDERMANN, juge employeur; Monsieur Willy KNOPFEL,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