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C/10617/2020 vom 26. Juli 2022</w:t>
      </w:r>
    </w:p>
    <w:p>
      <w:r>
        <w:t>GE Cour de justice, 2022-07-26, FR</w:t>
      </w:r>
    </w:p>
    <w:p>
      <w:r>
        <w:rPr>
          <w:b/>
        </w:rPr>
        <w:t xml:space="preserve">Quelle: </w:t>
      </w:r>
      <w:r>
        <w:t>https://mcp.opencaselaw.ch/entscheid/ge_gerichte_C_10617_2020</w:t>
      </w:r>
    </w:p>
    <w:p>
      <w:r>
        <w:t>FR: GE_GERICHTE C/10617/2020 du 26 juillet 2022</w:t>
      </w:r>
    </w:p>
    <w:p>
      <w:r>
        <w:t>IT: GE_GERICHTE C/10617/2020 del 26 luglio 2022</w:t>
      </w:r>
    </w:p>
    <w:p>
      <w:pPr>
        <w:pStyle w:val="Heading2"/>
      </w:pPr>
      <w:r>
        <w:t>Erwägungen</w:t>
      </w:r>
    </w:p>
    <w:p>
      <w:r>
        <w:rPr>
          <w:b/>
        </w:rPr>
        <w:t>E. 3</w:t>
      </w:r>
    </w:p>
    <w:p>
      <w:r>
        <w:t>Compte tenu du renvoi de la cause au Tribunal, le sort des frais de première instance sera réglé avec le jugement final de première instance (art. 104 al. 1 CPC). Les frais judiciaires d'appel seront arrêtés à 5'000 fr., tenant compte de la valeur litigieuse mais également du fait que la procédure s'est limitée à la recevabilité de la demande sous l'angle de la théorie de la double pertinence (art. 7 et 71 RTFMC). Ces frais seront mis à la charge de l'intimée qui succombe (art. 106 al. 1 CPC) et entièrement compensés avec l'avance fournie à hauteur de 10'000 fr. par l'appelant, laquelle demeure acquise à l'Etat de Genève à due concurrence (art. 111 al. 1 CPC). L'intimée sera en conséquence condamnée à verser 5'000 fr. à l'appelant à titre de restitution partielle de l'avance versée. Les Services financiers seront, quant à eux, invités à verser le même montant de 5'000 fr. à l'appelant à titre de restitution du solde des frais. L'intimée sera, en outre, condamnée à verser à l'appelant la somme de 5'000 fr., débours compris (art. 25 LaCC), mais sans TVA compte tenu du domicile de celui-ci à l'étranger (ATF 141 IV 344 consid. 4.1), à titre de dépens d'appel (art. 84, 85, 87 et 90 RTFMC; art. 23 al. 1 LaCC). * * * * * PAR CES MOTIFS, La Chambre des prud'hommes, groupe 4 : A la forme : Déclare recevable l'appel interjeté le 25 mai 2021 par A______ contre le jugement JTPH/135/2021 rendu le 21 avril 2021 par le Tribunal des prud'hommes dans la cause C/10617/2020 – 4. Au fond : Annule ce jugement. Renvoie la cause au Tribunal des prud'hommes pour qu'il entre en matière sur la demande formée le 13 novembre 2020 par A______ contre B______ SA. Déboute les parties de toutes autres conclusions. Sur les frais : Arrête les frais judiciaires d'appel à 5'000 fr., dit qu'ils sont entièrement compensés avec l'avance de frais fournie qui demeure acquise à l'Etat de Genève à due concurrence et les met à la charge d'B______ SA. Condamne B______ SA à verser 5'000 fr. à A______ à titre de frais judiciaire d'appel. Invite les Services financiers du Pouvoir judiciaire à verser 5'000 fr. à l'appelant à titre de restitution du solde des frais. Condamne B______ SA à verser 5'000 fr. à A______ à titre de dépens d'appel. Siégeant : Monsieur Laurent RIEBEN, président; Madame Ana ROUX, juge salarié, Madame Nadia FAVRE, juge employeur;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