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C/10528/2011 vom 12. Dezember 2011</w:t>
      </w:r>
    </w:p>
    <w:p>
      <w:r>
        <w:t>GE Cour de justice, 2011-12-12, FR</w:t>
      </w:r>
    </w:p>
    <w:p>
      <w:r>
        <w:rPr>
          <w:b/>
        </w:rPr>
        <w:t xml:space="preserve">Quelle: </w:t>
      </w:r>
      <w:r>
        <w:t>https://mcp.opencaselaw.ch/entscheid/ge_gerichte_C_10528_2011</w:t>
      </w:r>
    </w:p>
    <w:p>
      <w:r>
        <w:t>FR: GE_GERICHTE C/10528/2011 du 12 décembre 2011</w:t>
      </w:r>
    </w:p>
    <w:p>
      <w:r>
        <w:t>IT: GE_GERICHTE C/10528/2011 del 12 dicembre 2011</w:t>
      </w:r>
    </w:p>
    <w:p>
      <w:pPr>
        <w:pStyle w:val="Heading2"/>
      </w:pPr>
      <w:r>
        <w:t>Regeste</w:t>
      </w:r>
    </w:p>
    <w:p>
      <w:r>
        <w:t>CPC.257. CO.259.d</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 L'art. 143 LOJ consacré aux dispositions transitoires règle le sort des causes pendantes au moment de l'introduction de la LOJ. L'al. 1 indique que "en matière civile, les dispositions transitoires prévues aux art. 404 à 407 CPC s'appliquent". Ces dernières prévoyant l'application du nouveau droit de procédure aux recours formés contre des décisions communiquées, comme en l'espèce, après le 1 er janvier 2011, il convient également d'appliquer la nouvelle LOJ et de statuer dans la composition sans assesseurs.</w:t>
      </w:r>
    </w:p>
    <w:p>
      <w:r>
        <w:rPr>
          <w:b/>
        </w:rPr>
        <w:t>E. 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2.1</w:t>
      </w:r>
    </w:p>
    <w:p>
      <w:r>
        <w:t>En l'espèce, la présente procédure a trait à une demande d'évacuation pour défaut de paiement et d'exécution directe. La valeur litigieuse correspond dès lors à la somme des loyers entre le moment du dépôt du recours par l'appelante et le moment où le déguerpissement de l'intimé pourra vraisemblablement être exécuté par la force publique, soit 10'980 fr. (loyer mensuel hors charges de 1'220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Elle porte également sur le paiement d'une somme de 25'227 fr. 10. La voie de l'appel est ainsi ouverte.</w:t>
      </w:r>
    </w:p>
    <w:p>
      <w:r>
        <w:rPr>
          <w:b/>
        </w:rPr>
        <w:t>E. 2.2</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de dix jours (art. 142 al. 3, 257 et 314 al. 1 CPC) et suivant la forme prescrite par la loi (art. 130, 131, 311 al. 1 CPC). Il est ainsi recevable.</w:t>
      </w:r>
    </w:p>
    <w:p>
      <w:r>
        <w:rPr>
          <w:b/>
        </w:rPr>
        <w:t>E. 2.3</w:t>
      </w:r>
    </w:p>
    <w:p>
      <w:r>
        <w:t>La Cour revoit la cause avec un plein pouvoir d'examen (art. 310 CPC). L'allégation de faits et de moyens de preuve nouveaux est admise aux conditions prévues à l'art. 317 al. 1 CPC.</w:t>
      </w:r>
    </w:p>
    <w:p>
      <w:r>
        <w:rPr>
          <w:b/>
        </w:rPr>
        <w:t>E. 3</w:t>
      </w:r>
    </w:p>
    <w:p>
      <w:r>
        <w:t>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Si la partie adverse conteste les faits ou oppose une exception à la prétention du demandeur, la protection dans les cas clairs ne peut être accordée. Il suffit de démontrer la vraisemblance des objections; par contre, des allégations dénuées de fondement ne sauraient faire obstacle à un procès rapide (Message du Conseil fédéral relatif au code de procédure civile, p. 6959). La situation juridique est claire si la norme s'applique au cas concret et y déploie ses effets de manière évidente, sur la base d'une doctrine et d'une jurisprudence éprouvées (Message du Conseil fédéral relatif au code de procédure civile, p. 6959; BOHNET, op. cit., n° 13 ad art. 257 CPC).</w:t>
      </w:r>
    </w:p>
    <w:p>
      <w:r>
        <w:rPr>
          <w:b/>
        </w:rPr>
        <w:t>E. 3.1</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w:t>
      </w:r>
    </w:p>
    <w:p>
      <w:r>
        <w:rPr>
          <w:b/>
        </w:rPr>
        <w:t>E. 3.2</w:t>
      </w:r>
    </w:p>
    <w:p>
      <w:r>
        <w:t>L’art. 257d CO s’applique lorsque le locataire est en retard dans le paiement du loyer prévu par le bail ou résultant de majorations valablement notifiées, non contestées ou admises ou par le juge. Les intérêts moratoires (art. 104 CO) liés aux loyers arriérés sont assimilables à celui-ci (LACHAT, op. cit., p. 664; HIGI, Commentaire zurichois, no 10 ad. art. 257d CO; WEBER, Commentaire bâlois, no 3 ad. art. 257d CO; SVIT-Kommentar no 16 ad. art. 257d CO). Il en va de même des frais accessoires échus. Le bailleur n’est toutefois pas habilité à résilier le contrat en application de l’art. 257d al. 2 CO lorsque le locataire est en retard dans le paiement de frais de poursuite, de la garantie bancaire ou de dommages et intérêts (LACHAT, op. cit., p. 664; HIGI, op. cit., no 11 ad. art. 257d CO; SVIT-Kommentar no 16 ad. art. 257d CO). L’invitation à payer doit clairement mentionner le montant de l’arriéré lui-même, lequel ne doit pas nécessairement être chiffré, mais être déterminable de manière certaine.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(LACHAT, op. cit., p. 666; RAJOWER, PJA 1998, p. 807). La commination doit être claire et expresse, même s’il apparaît a priori qu’elle restera sans effet. Elle ne peut renvoyer sans autre précision à l’art. 257d CO (arrêt du TF 4A_551/2009 consid. 2.4.1.; BOHNET/MONTINI, Droit du bail à loyer, p. 229). L’avis précisera au besoin de manière détaillée les loyers en souffrance (BOHNET/MONTINI, ibidem, p. 229).</w:t>
      </w:r>
    </w:p>
    <w:p>
      <w:r>
        <w:rPr>
          <w:b/>
        </w:rPr>
        <w:t>E. 3.3</w:t>
      </w:r>
    </w:p>
    <w:p>
      <w:r>
        <w:t>Dans le cas d’espèce, l'avis comminatoire a été adressé à l'intimé en lui impartissant un délai de trente jours pour régler un montant de 25'227 fr. 10 fr. La mise en demeure a précisé les loyers en souffrance, en désignant expressément les mois impayés, soit 60 fr. pour juin 2007, 320 fr. pour mars 2008 et 21'120 fr. pour la période de mai 2009 à octobre 2010. Il ne ressort pas des pièces produites, contrairement à ce que soutient l'appelante, que les versements effectués par l'intimé ou l'Hospice Général ont éteint des dettes antérieures. L'appelante n'a d'ailleurs pas versé à la procédure les avis de crédit de paiement des différents loyers. Par ailleurs, les pièces mettent en évidence que l'Hospice Général a versé directement à l'appelante les loyers, en temps utile, dès le 1 er janvier 2009. Dès lors, la sommation portait sur des loyers réglés. L'intimé a ainsi rendu vraisemblable une exception à la prétention de l'appelante. Par ailleurs, le décompte produit par l'appelante fait état d’un solde de chauffage d'un montant important, de 3'727 fr. 10. Le décompte de chauffage n'a pas été versé à la procédure. Dans ces circonstances, l'état de fait ne peut pas être établi sans peine et la situation juridique n'est également pas claire. C'est dès lors à bon droit que le Tribunal des baux et loyers a déclaré la requête irrecevable. L'appelante sera ainsi déboutée de ses conclusions et le jugement entrepris confirmé.</w:t>
      </w:r>
    </w:p>
    <w:p>
      <w:r>
        <w:rPr>
          <w:b/>
        </w:rPr>
        <w:t>E. 4</w:t>
      </w:r>
    </w:p>
    <w:p>
      <w:r>
        <w:t>La procédure est gratuite, de sorte qu'il n'est pas perçu de frais ni alloué de dépens (art. 17 al. 1 LaCC). * * * * * PAR CES MOTIFS, La Chambre des baux et loyers : A la forme : Déclare recevable l'appel interjeté le 8 août 2011 par X______ SA contre le jugement JTBL/844/2011 rendu le 25 juillet 2011 dans la cause C/10528/2011-7-E. Au fond : Confirme ce jugement. Dit que la procédure est gratuite. Déboute les parties de toutes autres conclusions. Siégeant : Monsieur Jean-Marc STRUBIN, président; Madame Elena SAMPEDRO et Madame Nathalie LANDRY-BARTHE, juges; Madame Maïté VALENTE, greffière. Le président : Jean-Marc STRUBIN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