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C/10388/2015 vom 18. Dezember 2015</w:t>
      </w:r>
    </w:p>
    <w:p>
      <w:r>
        <w:t>GE Cour de justice, 2015-12-18, FR</w:t>
      </w:r>
    </w:p>
    <w:p>
      <w:r>
        <w:rPr>
          <w:b/>
        </w:rPr>
        <w:t xml:space="preserve">Quelle: </w:t>
      </w:r>
      <w:r>
        <w:t>https://mcp.opencaselaw.ch/entscheid/ge_gerichte_C_10388_2015</w:t>
      </w:r>
    </w:p>
    <w:p>
      <w:r>
        <w:t>FR: GE_GERICHTE C/10388/2015 du 18 décembre 2015</w:t>
      </w:r>
    </w:p>
    <w:p>
      <w:r>
        <w:t>IT: GE_GERICHTE C/10388/2015 del 18 dicembre 2015</w:t>
      </w:r>
    </w:p>
    <w:p>
      <w:pPr>
        <w:pStyle w:val="Heading2"/>
      </w:pPr>
      <w:r>
        <w:t>Regeste</w:t>
      </w:r>
    </w:p>
    <w:p>
      <w:r>
        <w:t>ATTRIBUTION DE L'EFFET SUSPENSIF; MESURE PROVISIONNELLE; OBLIGATION D'ENTRETIEN | CPC.315</w:t>
      </w:r>
    </w:p>
    <w:p>
      <w:pPr>
        <w:pStyle w:val="Heading2"/>
      </w:pPr>
      <w:r>
        <w:t>Volltext</w:t>
      </w:r>
    </w:p>
    <w:p>
      <w:r>
        <w:t>Genf Cour de Justice (Cour civile) Chambre civile 18.12.2015 C/10388/2015 Genève Cour de Justice (Cour civile) Chambre civile 18.12.2015 C/10388/2015 Ginevra Cour de Justice (Cour civile) Chambre civile 18.12.2015 C/10388/2015</w:t>
      </w:r>
    </w:p>
    <w:p>
      <w:r>
        <w:t>ATTRIBUTION DE L'EFFET SUSPENSIF; MESURE PROVISIONNELLE; OBLIGATION D'ENTRETIEN | CPC.315</w:t>
      </w:r>
    </w:p>
    <w:p>
      <w:r>
        <w:t>C/10388/2015 ACJC/1573/2015 du 18.12.2015 sur JTPI/13124/2015 ( SDF ) Descripteurs : ATTRIBUTION DE L'EFFET SUSPENSIF; MESURE PROVISIONNELLE; OBLIGATION D'ENTRETIEN Normes : CPC.315 Par ces motifs RÉPUBLIQUE ET CANTON DE GENÈVE POUVOIR JUDICIAIRE C/10388/2015 ACJC/1573/2015 ARRÊT DE LA COUR DE JUSTICE Chambre civile du VENDREDI 18 DECEMBRE 2015 Entre Monsieur A______ , domicilié ______, (GE), appelant d'un jugement rendu par la 8ème Chambre du Tribunal de première instance de ce canton le 9 novembre 2015, comparant par Me Louise Bonadio, avocate, 16, place Longemalle, 1204 Genève, en l'étude de laquelle il fait élection de domicile, et Madame B______ , née ______ , domiciliée ______, (GE), intimée, comparant par Me Magda Kulik, avocate, 14, rue De-Candolle, 1205 Genève, en l'étude de laquelle elle fait élection de domicile. Vu, EN FAIT , le jugement du Tribunal de première instance JTPI/13124/2015 du 9 novembre 2015, notifié le 12 novembre 2015 à A______, rejetant sa requête en modification du jugement de mesures protectrices de l'union conjugale du 30 mai 2013; Vu l'appel déposé le 23 novembre 2015 par A______ au greffe de la Cour de justice, par lequel il demande l'annulation du jugement du 9 novembre 2015 ainsi que la modification des chiffres 2 et 3 du dispositif de celui du 30 mai 2013, en tant que la jouissance exclusive du domicile conjugal lui soit attribuée et qu'il soit libéré de l'obligation d'entretien en faveur de son épouse à compter du 1 er janvier 2015; Vu la requête d'effet suspensif portant sur les conclusions relatives au paiement de la contribution d'entretien uniquement, l'appelant exposant qu'il ne souhaite pas s'acquitter de l'arriéré avant d'être au bénéfice d'un jugement définitif, que la liquidation du régime matrimonial dans laquelle il pourrait opposer un trop-perçu prendra des années, la demande en divorce n'ayant été déposée qu'en juillet 2015 et l'intimée disposant de ressources suffisantes pour attendre la fin de la procédure d'appel; Qu'invitée à se déterminer sur la requête d'effet suspensif, l'intimée s'y oppose, expliquant qu'en présence d'une décision négative, l'effet suspensif ne peut être octroyé; Considérant, EN DROIT , que la Cour est saisie d'un appel au sens de l'art. 308 CPC; Que l'ordonnance querellée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le Tribunal ayant rejeté la requête de l'appelant visant à modifier le jugement du 30 mai 2013, il ne peut y avoir de suspension des effets du jugement attaqué; Qu'ainsi, il ne peut être fait droit à la requête d'effet suspensif; Que, par ailleurs, quand bien même il conviendrait d'interpréter cette requête comme une demande de mesures provisionnelles visant à le libérer pendant la procédure d'appel de son obligation d'entretien, celle-ci devrait être rejetée; Qu'aucune urgence n'est rendue vraisemblable quant à la nécessité d'une telle mesure; Que les motifs invoqués par l'appelant à l'appui de sa requête ne rendent pas vraisemblable qu'il risquerait de subir un préjudice difficilement réparable s'il n'était pas d'ores et déjà libéré du paiement de la contribution d'entretien courante, dont il semble ne plus s'acquitter depuis le mois de juillet 2015; Qu'en particulier, il reconnaît qu'il pourra, en cas d'arrêt lui étant favorable, opposer en compensation l'éventuel trop-perçu dans le cadre de la liquidation du régime matrimonial; Que le fait que cette dernière prendra du temps n'est pas de nature à causer à l'appelant un préjudice difficilement réparable justifiant le prononcé de mesures provisionnelles (art. 261 CPC); Que s'il craint de faire l'objet d'un séquestre de la part de l'intimée pour les arriérés de contribution, il n'appartient qu'à l'appelant de s'en acquitter; Qu'enfin, en tant que l'appelant soutient ne vouloir s'exécuter que lorsqu'il sera en présence d'un jugement exécutoire, il perd de vue que le jugement du 30 mai 2013 est exécutoire; Qu'au vu de ce qui précède, la requête d'effet suspensif, même si elle devait être comprise comme une requête de mesures provisionnelles, sera rejetée; Qu'enfin et contrairement à ce que souhaite l'intimée, 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de l'art. 98 LTF, seule la violation des droits constitutionnels pouvant être invoquée (ATF 137 III 475 consid. 2; arrêt du Tribunal fédéral 2C_8/2011 du 3 mars 2011 consid. 3.1). * * * * * PAR CES MOTIFS, La Présidente de la Chambre civile : Statuant sur suspension de l'exécution : Rejette la requête de A______ tendant à la suspension de l'effet exécutoire attaché au jugement JTPI/13124/2015 rendu le 9 novembre 2015 par le Tribunal de première instance dans la procédure C/10388/2015-8. Dit qu'il sera statué sur les frais et dépens de l'incident avec la décision sur le fond. Déboute les parties de toutes autres conclusions. Siégeant : Madame Florence KRAUSKOPF, présidente;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