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C/10369/2020 vom 7. April 2025</w:t>
      </w:r>
    </w:p>
    <w:p>
      <w:r>
        <w:t>GE Cour de justice, 2025-04-07, FR</w:t>
      </w:r>
    </w:p>
    <w:p>
      <w:r>
        <w:rPr>
          <w:b/>
        </w:rPr>
        <w:t xml:space="preserve">Quelle: </w:t>
      </w:r>
      <w:r>
        <w:t>https://mcp.opencaselaw.ch/entscheid/ge_gerichte_C_10369_2020</w:t>
      </w:r>
    </w:p>
    <w:p>
      <w:r>
        <w:t>FR: GE_GERICHTE C/10369/2020 du 7 avril 2025</w:t>
      </w:r>
    </w:p>
    <w:p>
      <w:r>
        <w:t>IT: GE_GERICHTE C/10369/2020 del 7 aprile 2025</w:t>
      </w:r>
    </w:p>
    <w:p>
      <w:pPr>
        <w:pStyle w:val="Heading2"/>
      </w:pPr>
      <w:r>
        <w:t>Erwägungen</w:t>
      </w:r>
    </w:p>
    <w:p>
      <w:r>
        <w:rPr>
          <w:b/>
        </w:rPr>
        <w:t>E. 2</w:t>
      </w:r>
    </w:p>
    <w:p>
      <w:r>
        <w:t>L'appelante fait grief au Tribunal d'avoir retenu que le congé était valable sans avoir examiné si les conditions jurisprudentielles en matière de congé économique étaient réalisées. Or tel n'était pas le cas, l'intimée n'ayant pas démontré que la vente de la villa libre d'occupant aurait procuré un avantage concret (i.e. un meilleur prix de vente) aux anciens bailleurs (auxquels l'intimée s'était substituée). En outre, pour apprécier la validité du congé, le Tribunal s'était livré à des suppositions et avait tenu compte d'éléments dénués de pertinence, notamment de faits survenus postérieurement au congé. Enfin, l'instruction de la cause avait démontré que le but poursuivi par l'intimée était d'augmenter le loyer de la villa; ce faisant, l'intimée cherchait à éluder les dispositions en matière de protection contre les loyers abusifs, ce qui était contraire à la bonne foi.</w:t>
      </w:r>
    </w:p>
    <w:p>
      <w:r>
        <w:rPr>
          <w:b/>
        </w:rPr>
        <w:t>E. 2.1.1</w:t>
      </w:r>
    </w:p>
    <w:p>
      <w:r>
        <w:t>Lorsque le bail est de durée indéterminée, ce qu'il est lorsqu'il contient une clause de reconduction tacite, chaque partie est en principe libre de résilier le contrat pour la prochaine échéance contractuelle convenue en respectant le délai de congé prévu (cf. art. 266a al. 1 CO; ATF 148 III 215 consid. 3.1.1; 145 III 143 consid. 3.1; arrêt du Tribunal fédéral 4A_134/2023 du 6 mars 2024 consid. 3.1).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références citées). En principe, le bailleur est libre de résilier le bail, notamment, dans le but d'adapter la manière d'exploiter son bien conformément à ses intérêts, pour effectuer des travaux de transformation, de rénovation ou d'assainissement, pour des motifs économiques ou encore pour utiliser les locaux lui-même ou pour ses proches parents ou alliés (arrêt du Tribunal fédéral 4A_134/2023 précité consid. 3.1 et les références citées). La seule limite à la liberté contractuelle de signifier une résiliation ordinaire du bail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w:t>
      </w:r>
    </w:p>
    <w:p>
      <w:r>
        <w:rPr>
          <w:b/>
        </w:rPr>
        <w:t>E. 2.1.2</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juge de première instance (ATF 148 III 215 consid. 3.1.4).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Le congé n'est pas abusif du seul fait que la résiliation entraîne des conséquences pénibles pour le locataire (ATF 140 III 496 consid. 4.1) ou que l'intérêt du locataire au maintien du bail paraît plus important que celui du bailleur à ce qu'il prenne fin (arrêts du Tribunal fédéral 4A_134/2023 précité consid. 3.2.1; 4A_297/2010 du 6 octobre 2010 consid. 2.2; 4A_322/2007 du 12 novembre 2007 consid. 6). La pesée de leurs intérêts respectifs n'intervient qu'au stade de l'examen de la prolongation du bail, à accorder par le juge, s'il y a lieu, en application de l'art. 272 CO (arrêts du Tribunal fédéral 4A_134/2023 précité consid. 3.2.1; 4A_128/2019 du 3 juillet 2019 consid. 2; 4A_475/2015 du 19 mai 2016 consid. 4.2 et 4.4).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 ein krasses Missverhältnis ") entre l'intérêt du locataire au maintien du contrat et celui du bailleur à y mettre fin (ATF 145 III 143 consid. 3.1; 142 III 91 consid. 3.2.1; 140 III 496 consid. 4.1; 138 III 59 consid. 2.1).</w:t>
      </w:r>
    </w:p>
    <w:p>
      <w:r>
        <w:rPr>
          <w:b/>
        </w:rPr>
        <w:t>E. 2.1.3</w:t>
      </w:r>
    </w:p>
    <w:p>
      <w:r>
        <w:t>Dans plusieurs arrêts non publiés, le Tribunal fédéral a jugé que la résiliation ordinaire donnée par le bailleur propriétaire en vue de vendre la chose louée à un meilleur prix sans occupant (" Leerverkaufskündigung ") ne constituait pas un abus de droit dans le cas concret, la poursuite d'un but économique n'ayant, en règle générale, rien d'illégitime ou d'abusif (arrêt du Tribunal fédéral 4A_475/2015 du 19 mai 2016 consid. 4.4 et les arrêts cités). Selon le Tribunal fédéral, le bailleur peut légitimement vouloir vendre son bien et le vendre dans les meilleures conditions. Il s'ensuit que le congé signifié dans le but de favoriser une vente n'est en principe pas abusif lorsque, d'après les circonstances de l'espèce, la présence d'un locataire est effectivement de nature à rendre une vente plus difficile (arrêt du Tribunal fédéral 4A_485/2018 du 8 avril 2019 consid. 6 et les arrêts cités). S'il est notoire que la vente d'un appartement individuel à une personne qui souhaite l'habiter elle-même sera plus facile si le logement est inoccupé, il n'existe pas de règle abstraite selon laquelle la vente d'un bien libre d'occupant se ferait toujours à de meilleures conditions. Il convient ainsi de rechercher, dans chaque cas particulier, si un abus de droit est réalisé ou non. Dans le cadre de cet examen, il n'y a en principe pas lieu de procéder à la pesée des intérêts du bailleur et du locataire.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du Tribunal fédéral 4A_475/2015 précité consid. 4.4; 4A_481/2024 du 3 décembre 2024 consid. 6.3.1, commenté par PERCASSI, La résiliation du contrat de bail dans le but de vendre le bien, in Newsletter Bail.ch février 2025). Dans l'arrêt 4A_481/2024 précité, le Tribunal fédéral a précisé que sa jurisprudence relative à la " Leerverkaufskündigung " n'imposait pas au bailleur de prouver qu'il pourrait effectivement vendre la chose louée à de meilleurs conditions. Il incombait au destinataire du congé de démontrer que le motif de la résiliation contrevenait aux règles de la bonne foi (consid. 6.3.3 et 6.3.4). L'existence d'une disproportion évidente entre les intérêts en présence n'avait été admise par le Tribunal fédéral que dans des situations exceptionnelles, notamment dans l'arrêt 4A_300/2010 du 2 septembre 2010 (le couple de locataires était âgé de 77 ans, logeait dans l'appartement depuis 38 ans, et s'occupait de son fils de 49 ans souffrant de graves problèmes neurologiques, le mari étant atteint d'un cancer du foie et du côlon; de son côté, le bailleur possédait de nombreux appartements à Genève et n'avait pas démontré qu'il lui était impossible de donner congé à d'autres locataires qui auraient été moins pénalisés par une résiliation) et dans l'arrêt 4A_485/2018 précité (le locataire, beau-frère du bailleur, était gravement atteint dans sa santé et le logement avait été aménagé pour une personne handicapée; le congé était uniquement motivé par le souhait du propriétaire de ne plus assumer certaines tâches minimales liées à sa position de bailleur-propriétaire, tandis que la perte du logement affecterait très gravement le locataire vu son âge, sa maladie cardiaque et son handicap) (consid. 6.4.3).</w:t>
      </w:r>
    </w:p>
    <w:p>
      <w:r>
        <w:rPr>
          <w:b/>
        </w:rPr>
        <w:t>E. 2.2</w:t>
      </w:r>
    </w:p>
    <w:p>
      <w:r>
        <w:t>En l'espèce, les anciens bailleurs ont résilié le bail au motif qu'ils souhaitaient vendre la villa libre de tout occupant. Par la voix de son directeur, l'intimée a déclaré qu'elle avait pris la décision d'acquérir la villa parce qu'elle savait que le congé était valable et qu'il n'y avait aucune raison que l'appelante ne quitte pas les lieux. Comme l'a retenu le Tribunal, aucun élément concret ne permet de douter de la réalité du motif invoqué, soit la volonté des anciens bailleurs de favoriser une vente aux meilleures conditions, étant relevé que la chose louée - une belle maison d'époque " classée à la Commission des monuments, de la nature et des sites " - était susceptible d'intéresser un acquéreur souhaitant y habiter lui-même ou un investisseur souhaitant la rénover puis la revendre avec bénéfice. Le fait que le bail a été résilié peu avant sa reconduction tacite pour une durée de cinq ans tend à confirmer que les anciens bailleurs entendaient optimiser leur chance de vendre leur villa - destinée à être libérée de tout occupant à court ou moyen terme - au meilleur prix. S'il est vrai que l'art. 261 al. 2 let. a CO permet au nouvel acquéreur de la chose louée de résilier le bail de façon anticipée, cette prérogative suppose toutefois que l'intéressé puisse justifier d'un besoin urgent pour lui-même ou ses proches parents ou alliés. Tel n'est pas le cas d'un congé ordinaire qui peut être donné à des conditions moins restrictives. Les anciens bailleurs avaient donc avantage à résilier le bail pour sa prochaine échéance de façon à rendre leur bien plus attractif sur le marché immobilier. De son côté, l'intimée a affirmé que la résiliation du bail - et la perspective du prochain départ de la locataire - avait contribué à la convaincre de conclure la vente. Contrairement à ce que soutient l'appelante, le Tribunal n'a pas substitué l'intérêt des anciens bailleurs par celui de l'intimée, mais simplement constaté que la résiliation du bail avait concrètement facilité la vente de la chose louée à l'intimée. A la lumière de ce qui précède, rien ne permet de retenir que les anciens bailleurs auraient commis un abus de droit en résiliant le bail. Le fait qu'il ne ressort pas du dossier que ceux-ci auraient reçu une offre plus favorable pour des locaux vacants n'est pas déterminant pour retenir un tel abus, une telle exigence ne résultant pas de la jurisprudence. Au surplus, les circonstances de l'espèce ne sont pas comparables aux situations exceptionnelles ayant conduit le Tribunal fédéral à annuler un congé économique au motif qu'il consacrait une disproportion grossière des intérêts en présence, ce que la locataire ne soutient du reste pas. Enfin, l'argument de l'appelante - selon lequel le congé serait abusif dans la mesure où l'intimée chercherait à augmenter le loyer de la villa en éludant les règles en matière de protection contre les loyers abusifs - ne porte pas. En effet, pour apprécier si le congé contrevient aux règles de la bonne foi, il faut se placer au moment de sa notification. Or, en l'occurrence, il est constant que l'intimée a acquis la villa après la résiliation du bail, de sorte que son souhait de louer les locaux plus chers n'est pas pertinent pour statuer sur la validité du congé. En définitive, l'appelante, qui supporte le fardeau de la preuve, a échoué à démontrer que le congé serait contraire aux règles de la bonne foi. Le chiffre 1 du dispositif du jugement attaqué sera dès lors confirmé.</w:t>
      </w:r>
    </w:p>
    <w:p>
      <w:r>
        <w:rPr>
          <w:b/>
        </w:rPr>
        <w:t>E. 3</w:t>
      </w:r>
    </w:p>
    <w:p>
      <w:r>
        <w:t>L'appelante fait grief au Tribunal de ne pas lui avoir octroyé une prolongation de bail de six ans. Elle lui reproche de ne pas avoir tenu compte de son besoin impératif de trouver des locaux de remplacement dans le même quartier.</w:t>
      </w:r>
    </w:p>
    <w:p>
      <w:r>
        <w:rPr>
          <w:b/>
        </w:rPr>
        <w:t>E. 3.1</w:t>
      </w:r>
    </w:p>
    <w:p>
      <w:r>
        <w:t>Selon les art. 272 al. 1 et 272b al. 1 CO, le locataire peut demander la prolongation d'un bail de locaux commerciaux pour une durée de six ans au maximum, lorsque la fin du contrat aurait pour lui ou sa famille des conséquences pénibles sans que les intérêts du bailleur ne le justifient;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pour adoucir les conséquences pénibles résultant d'une extinction du contrat (ATF 142 III 336 consid. 5.3.1 et les arrêts cités).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arrêt du Tribunal fédéral 4A_552/2019 du 21 avril 2020 consid. 5.2.2).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 du Tribunal fédéral 4A_72/2011 du 4 avril 2021 consid. 3a). Il incombe au juge de prendre en considération tous les éléments du cas particulier, tels que la durée du bail, la situation personnelle et financière de chaque partie, leur comportement, de même que la situation sur le marché locatif local (art. 272 al. 2 CO; ATF 142 III 336 consid. 5.3.2;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4A_143/2021 du 31 août 2021 consid. 12.1 et les arrêts cités). Le juge tient compte de la situation présente au moment de son prononcé, telle qu'elle ressort des faits allégués et prouvés conformément aux règles du procès civil (arrêt du Tribunal fédéral 4A_143/2021 précité loc. cit. ). Le choix entre une ou deux prolongations doit permettre au juge de choisir la solution la plus adaptée aux circonstances;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4A_460/2020 du 23 janvier 2021 consid. 5.1.2; 4A_459/2020 du 15 décembre 2020 consid. 4.1).</w:t>
      </w:r>
    </w:p>
    <w:p>
      <w:r>
        <w:rPr>
          <w:b/>
        </w:rPr>
        <w:t>E. 3.2</w:t>
      </w:r>
    </w:p>
    <w:p>
      <w:r>
        <w:t>En l'espèce, le bail a été résilié après huit ans d'occupation des locaux par l'appelante et environ deux ans avant l'échéance contractuelle du 31 mars 2022. La procédure de conciliation a cependant été suspendue une année, période durant laquelle il a été envisagé que l'appelante se maintienne dans les locaux moyennant une réduction de la surface louée, pour un loyer inchangé, solution que l'intéressée a indiqué ne pas pouvoir assumer financièrement. Il ressort par ailleurs des déclarations du témoin FE et de l'interrogatoire des organes de l'appelante qu'un changement de quartier - où réside la plupart des patients de la locataire - engendrerait une perte notable de clientèle pour cette dernière, d'une part, et que l'appelante a recherché des locaux de remplacement en visitant des objets à louer à I______, en consultant les annonces publiées sur les sites spécialisés et en sollicitant l'aide de plusieurs régies ainsi que de " divers réseaux personnels dans l'immobilier ", d'autre part. De son côté, la bailleresse - qui est une société active dans l'achat, la vente, la location et la gestion d'immeubles - n'a fait valoir aucun besoin urgent à pouvoir récupérer la jouissance des locaux loués, son intérêt étant d'ordre purement financier. Compte tenu de l'ensemble des circonstances et du but poursuivi par la loi, à savoir de donner à la locataire du temps pour trouver une solution de remplacement - située dans le quartier de I______ ou ses environs immédiats -, respectivement d'adoucir les conséquences pénibles résultant de la fin du bail, la Cour considère que l'octroi en faveur de l'appelante d'une unique prolongation de quatre ans, échéant au 31 mars 2026, tient compte équitablement des intérêts en présence. Le chiffre 2 du dispositif du jugement entrepris sera dès lors annulé et il sera statué à nouveau dans le sens qui précède.</w:t>
      </w:r>
    </w:p>
    <w:p>
      <w:r>
        <w:rPr>
          <w:b/>
        </w:rPr>
        <w:t>E. 4</w:t>
      </w:r>
    </w:p>
    <w:p>
      <w:r>
        <w:t>Dans un dernier grief, l'appelante reproche aux premiers juges d'avoir " totalement ignoré " sa demande de réadaptation du loyer pendant la durée de la prolongation du bail, ce qui consacrerait une violation des art. 272c CO cum 270a CO. Ce faisant, l'appelante perd de vue que le Tribunal n'a pas ignoré sa demande, mais l'a rejetée au motif de sa tardiveté, dans la mesure où elle avait été formulée pour la première fois le 30 mai 2022, soit postérieurement à l'échéance du 31 mars 2022, seule échéance pour laquelle la locataire aurait pu requérir une diminution du loyer en cas de maintien des rapports de bail. Devant la Cour, l'appelante ne critique pas ce raisonnement, même brièvement, se limitant à réitérer ses arguments de première instance. En l'absence de grief motivé sur ce point, il n'y a pas lieu d'examiner plus avant cette question (art. 311 al. 1 CPC; cf. consid. 1.3 supra ). De la même façon, il n'y a pas lieu de revoir le chiffre 3 du dispositif du jugement entrepris - qui autorise l'appelante à restituer les locaux en tout temps, moyennant un préavis d'un mois pour la fin d'un mois -, l'appelante n'ayant pas formulé de critique suffisamment motivée sur ce point.</w:t>
      </w:r>
    </w:p>
    <w:p>
      <w:r>
        <w:rPr>
          <w:b/>
        </w:rPr>
        <w:t>E. 5</w:t>
      </w:r>
    </w:p>
    <w:p>
      <w:r>
        <w:t>Il n'est pas prélevé de frais judiciaire ni alloué de dépens dans les causes soumises à la juridiction des baux et loyers (art. 22 al. 1 LaCC). * * * * * PAR CES MOTIFS, La Chambre des baux et loyers : A la forme : Déclare recevable l'appel interjeté le 6 mai 2024 par A______ SA contre le jugement JTBL/302/2024 rendu le 4 mars 2024 par le Tribunal des baux et loyers dans la cause C/10369/2020. Au fond : Annule le chiffre 2 du dispositif du jugement attaqué et, cela fait, statuant à nouveau sur ce point : Octroie à A______ SA une unique prolongation de bail de quatre ans, échéant au 31 mars 2026, s'agissant de la villa avec jardin, des places de parking extérieures et du box sis avenue 1______ 1-3 à Genève. Confirme le jugement attaqué pour le surplus. Dit que la procédure est gratuite. Déboute les parties de toutes autres conclusions. Siégeant : Madame Nathalie RAPP, présidente; Madame Pauline ERARD, Madame Fabienne GEISINGER-MARIETHOZ, juges; Madame Laurence MIZRAHI et Monsieur Jean-Philippe FERRERO,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