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C/1024/2016 vom 7. September 2016</w:t>
      </w:r>
    </w:p>
    <w:p>
      <w:r>
        <w:t>GE Cour de justice, 2016-09-07, FR</w:t>
      </w:r>
    </w:p>
    <w:p>
      <w:r>
        <w:rPr>
          <w:b/>
        </w:rPr>
        <w:t xml:space="preserve">Quelle: </w:t>
      </w:r>
      <w:r>
        <w:t>https://mcp.opencaselaw.ch/entscheid/ge_gerichte_C_1024_2016</w:t>
      </w:r>
    </w:p>
    <w:p>
      <w:r>
        <w:t>FR: GE_GERICHTE C/1024/2016 du 7 septembre 2016</w:t>
      </w:r>
    </w:p>
    <w:p>
      <w:r>
        <w:t>IT: GE_GERICHTE C/1024/2016 del 7 settembre 2016</w:t>
      </w:r>
    </w:p>
    <w:p>
      <w:pPr>
        <w:pStyle w:val="Heading2"/>
      </w:pPr>
      <w:r>
        <w:t>Regeste</w:t>
      </w:r>
    </w:p>
    <w:p>
      <w:r>
        <w:t>EFFET SUSPENSIF; SUSPENSION DE LA PROCÉDURE | CPC.319.b.2</w:t>
      </w:r>
    </w:p>
    <w:p>
      <w:pPr>
        <w:pStyle w:val="Heading2"/>
      </w:pPr>
      <w:r>
        <w:t>Volltext</w:t>
      </w:r>
    </w:p>
    <w:p>
      <w:r>
        <w:t>Genève Cour de Justice (Cour civile) Chambre des baux et loyers 29.09.2016 C/1024/2016</w:t>
      </w:r>
    </w:p>
    <w:p>
      <w:r>
        <w:t>EFFET SUSPENSIF; SUSPENSION DE LA PROCÉDURE | CPC.319.b.2</w:t>
      </w:r>
    </w:p>
    <w:p>
      <w:r>
        <w:t>C/1024/2016 ACJC/1288/2016 du 29.09.2016 ( SBL ) Descripteurs : EFFET SUSPENSIF; SUSPENSION DE LA PROCÉDURE Normes : CPC.319.b.2 Par ces motifs RÉPUBLIQUE ET CANTON DE GENÈVE POUVOIR JUDICIAIRE C/1024/2016 ACJC/1288/2016 ARRÊT DE LA COUR DE JUSTICE Chambre des baux et loyers du JEUDI 29 SEPTEMBRE 2016 Entre 1) Monsieur A______ , domicilié ______, Genève, 2) B______ SA , sise ______, Genève, recourants contre une ordonnance rendue par le Tribunal des baux et loyers le 7 septembre 2016, comparant tous deux par Me Jean-François MARTI, avocat, quai Gustave-Ador 26, case postale 6253, 1211 Genève 6, en l'étude duquel ils font élection de domicile, et SOCIETE IMMOBILIERE C______ SA , ______, Genève, intimée, comparant par Me Cyril AELLEN, avocat, ARC Avocats, rue du Rhône 61, case postale 3558, 1211 Genève 3, en l'étude duquel elle fait élection de domicile. Vu, en fait , la procédure C/1024/2016, pendante devant le Tribunal des baux et loyers, en contestation de congé extraordinaire; Vu l'ordonnance du 7 septembre 2016 rendue par le Tribunal des baux et loyers, remise aux parties à l'issue de l'audience de débats, rejetant la demande de suspension de la procédure dans l'attente de droit jugé dans la cause C/1______/2013, fixant un délai aux locataires au 16 septembre 2016 pour déposer au Tribunal leur liste de témoins, rejetant la demande des locataires de traiter préalablement la question de la validité du congé et leur fixant un délai au 5 octobre 2016 pour déposer des pièces et compléter leurs allégués; Vu le recours formé en temps opportun par les locataires contre cette décision, sollicitant son annulation; Qu'ils ont conclu, principalement, à ce que la Cour suspende la présente procédure jusqu'à droit jugé définitif dans la cause C/1______/2013, subsidiairement à ce qu'elle dise que l'instruction de la présente affaire est limitée à l'examen de la validité du congé notifiée le 18 décembre 2015 pour le 30 juin 2016, et, plus subsidiairement, que la Cour renvoie la cause en première instance pour nouvelle décision; Que les locataires ont préalablement requis la suspension du caractère exécutoire de la décision déférée, faisant en substance valoir subir un préjudice difficilement réparable, plusieurs délais procéduraux ayant été fixés par les premiers juges, dont les effets, s'ils n'étaient pas suspendus, ne pourraient plus être supprimés; Qu'ils indiquent par ailleurs qu'à défaut de restitution de l'effet suspensif, le recours serait privé de substance; Qu'invitée à se déterminer, la bailleresse a, le 26 septembre 2016, conclu au rejet de la demande d'effet suspensif; qu'elle a fait valoir que les locataires ne subissent aucun préjudice en l'absence de suspension de la procédure; Que le délai fixé en vue de compléter les allégués des locataires avait pour but de combler les lacunes de la requête en contestation du congé et que la production des comptes par la société locataire était nécessaire pour statuer notamment sur la demande de prolongation de bail; Considérant, en droit ,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la loi prévoit que l'ordonnance de suspension peut faire l'objet d'un recours (art. 126 al. 2 CPC); Que seul le prononcé d'une suspension tombe dans le champ de l'art. 319 let. b ch. 1 CPC; qu'un refus de suspension ne peut faire l'objet d'un recours que dans la mesure où il est susceptible de causer un préjudice difficilement réparable, en application de l'art. 319 let. b ch. 2 CPC (Jeandin, in CPC, Code de procédure civile commenté, Bohnet et al. [éd.], 2011, n. 18 let. g ad art. 319 CPC; Frei, in Berner Kommentar, Schweizerische Zivilprozessordnung, Hausheer/Walter [éd.], 2012, n. 22 ad art. 126 CPC; Staehelin in Kommentar zur Schweizerischen Zivilprozessordnung, Sutter-Somm et al. [éd.], 2e éd. 2013, n. 8 ad art. 126 CPC); Que la notion de "préjudice difficilement réparable" au sens de l'art. 319 let. b ch. 2 CPC est plus large que celle de "préjudice irréparable" au sens de l'art. 93 al. 1 let. a LTF (ATF 137 III 380 consid. 2 = SJ 2012 I 73; 138 III 378 consid. 6.3). Elle comprend tout préjudice, de nature patrimoniale ou immatérielle (Message relatif au CPC, FF 2006 p. 6961; Bohnet, in CPC, Code de procédure civile commenté, Bohnet et al. [éd.], 2011, n. 11 ad art. 261 CPC; Huber, Kommentar zur Schweizerischen Zivilprozessordnung [ZPO], Sutter-Somm et al. [éd.], 2ème éd., 2013, n. 20 ad art. 261 CPC) et implique une urgence (Message relatif au CPC, FF 2006 p. 6961; Bohnet, op. cit., n. 12 ad art. 261 CPC); Qu'est difficilement réparable le préjudice qui sera plus tard impossible ou difficile à mesurer ou à compenser entièrement (arrêt du Tribunal fédéral 4A_611/2011 du 3 janvier 2012 consid. 4.1); qu'une simple prolongation de la procédure ou un accroissement des frais ne constitue en principe pas un préjudice difficilement réparable (Spühler, in Basler Kommentar zur Schweizerischen Zivilprozessordung, 2ème éd. 2013, n. 7 ad art. 319 CPC; Hoffmann-Nowotny, ZPO Rechtsmittel, Berufung und Beschwerde, 2013, n. 25 ad art. 319 CPC); Que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Guyan, Beweisverfügung nach Art. 154 ZPO in ZZZ 2011/2012, p. 175; Jeandin, in CPC, Code de procédure civile commenté, Bohnet et al. [éd.], 2011, n. 22 ad art. 319 CPC; Reich, in Schweizerische Zivilprozessordnung [ZPO], Baker &amp; McKenzie [éd.], 2010, n. 8 ad art. 319 CPC); qu'autrement dit, en l'absence de circonstances particulières, la prolongation de la procédure due au fait que le recourant ne pourra attaquer l'ordonnance litigieuse qu'avec le jugement rendu sur le fond (cf. Jeandin, op. cit., n. 25 ad art. 319 CPC) ne constitue pas, en tant que telle, un dommage difficilement réparable ( ACJC/351/2014 du 14 mars 2014 consid. 2.3.1); Qu'il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et al. [éd.], 2011, n. 9 ad art. 126 CPC); Que le recours ne suspend pas la force de chose jugée et le caractère exécutoire de la décision entreprise, l'autorité de recours (soit la Cour de justice)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Considérant qu'en l'espèce, la décision attaquée a trait tant au refus de suspension de la procédure, qu'au refus de limiter la procédure qu'à la production de pièces complémentaire et le dépôt d'une nouvelle écriture par les recourants, de sorte qu'il s'agit d'une ordonnance d'instruction, contre laquelle un recours est ouvert, pour autant qu'il existe un préjudice difficilement réparable; Que dans le présent cas, l'existence d'un préjudice difficilement réparable est prima facie douteuse; Qu'en tout état de cause les recourants pourraient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Que le simple accroissement de la procédure et des coûts liés à celle-ci ne constituent, en principe, pas un préjudice difficilement réparable; Que les faibles chances de succès du recours justifient dès lors le rejet de la requête de suspension de l'effet exécutoire attaché à la décision attaquée. * * * * * PAR CES MOTIFS, La Présidente de la Chambre des baux et loyers : Statuant sur la suspension de l'effet exécutoire : Rejette la requête de B______ SA et A______ tendant à la suspension de l'effet exécutoire attaché à l'ordonnance rendue le 7 septembre 2016 par le Tribunal des baux et loyers dans la cause C/1024/2016.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