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C/10228/2013 vom 28. November 2013</w:t>
      </w:r>
    </w:p>
    <w:p>
      <w:r>
        <w:t>GE Cour de justice, 2013-11-28, FR</w:t>
      </w:r>
    </w:p>
    <w:p>
      <w:r>
        <w:rPr>
          <w:b/>
        </w:rPr>
        <w:t xml:space="preserve">Quelle: </w:t>
      </w:r>
      <w:r>
        <w:t>https://mcp.opencaselaw.ch/entscheid/ge_gerichte_C_10228_2013</w:t>
      </w:r>
    </w:p>
    <w:p>
      <w:r>
        <w:t>FR: GE_GERICHTE C/10228/2013 du 28 novembre 2013</w:t>
      </w:r>
    </w:p>
    <w:p>
      <w:r>
        <w:t>IT: GE_GERICHTE C/10228/2013 del 28 novembre 2013</w:t>
      </w:r>
    </w:p>
    <w:p>
      <w:pPr>
        <w:pStyle w:val="Heading2"/>
      </w:pPr>
      <w:r>
        <w:t>Regeste</w:t>
      </w:r>
    </w:p>
    <w:p>
      <w:r>
        <w:t>NULLITÉ; RÉSILIATION; LOGEMENT DE LA FAMILLE; COMMUNICATION | CO.257d</w:t>
      </w:r>
    </w:p>
    <w:p>
      <w:pPr>
        <w:pStyle w:val="Heading2"/>
      </w:pPr>
      <w:r>
        <w:t>Erwägungen</w:t>
      </w:r>
    </w:p>
    <w:p>
      <w:r>
        <w:rPr>
          <w:b/>
        </w:rPr>
        <w:t>E. 5</w:t>
      </w:r>
    </w:p>
    <w:p>
      <w:r>
        <w:t>ad art. 126 CPC). Bien d'autres hypothèses sont envisageables, par exemple lorsqu'il faut attendre que tous les héritiers d'une succession soient connus ou, en cas d'actions connexes, lorsque la possibilité de l'art. 127 CPC n'est pas utilisée. La suspension doit cependant être compatible avec le droit constitutionnel (art. 29 al.1 Cst.) d'obtenir un jugement dans un délai raisonnable (ATF 135 III 127 ; Haldy, op. cit., n o</w:t>
      </w:r>
    </w:p>
    <w:p>
      <w:r>
        <w:rPr>
          <w:b/>
        </w:rPr>
        <w:t>E. 5.2</w:t>
      </w:r>
    </w:p>
    <w:p>
      <w:r>
        <w:t>Dans le cas présent, D______, épouse de l'appelant, a déposé une action en constatation de la nullité de la résiliation du 9 avril 2013 en date du 17 janvier 2014. L'appelant a dès lors sollicité la suspension de la présente procédure jusqu'à droit jugé concernant la procédure intentée par son épouse. Dans la mesure où la nullité du congé notifié à l'appelant le 9 avril 2013 sera constatée par le présent arrêt, l'action en constatation de la nullité de ce congé formée par D______ deviendra sans objet, de telle sorte qu'il n'est pas nécessaire d'ordonner la suspension de la présente procédure. 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 PAR CES MOTIFS, La Chambre des baux et loyers : A la forme : Déclare recevable l'appel interjeté le 17 janvier 2014 par A______ contre le jugement rendu par le Tribunal des baux et loyers le 28 novembre 2013 dans la cause C/10228/2013-4-OSB. Au fond : Annule ce jugement. Ceci fait et statuant à nouveau : Constate la nullité du congé notifié le 9 avril 2013 pour le 31 mai 2013 et portant sur un appartement de 2,5 pièces au rez-de-chaussée de l’immeuble sis 1______ à Genève.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6</w:t>
      </w:r>
    </w:p>
    <w:p>
      <w:r>
        <w:t>ad art. 126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