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C/10183/2016 vom 5. Dezember 2016</w:t>
      </w:r>
    </w:p>
    <w:p>
      <w:r>
        <w:t>GE Cour de justice, 2016-12-05, FR</w:t>
      </w:r>
    </w:p>
    <w:p>
      <w:r>
        <w:rPr>
          <w:b/>
        </w:rPr>
        <w:t xml:space="preserve">Quelle: </w:t>
      </w:r>
      <w:r>
        <w:t>https://mcp.opencaselaw.ch/entscheid/ge_gerichte_C_10183_2016</w:t>
      </w:r>
    </w:p>
    <w:p>
      <w:r>
        <w:t>FR: GE_GERICHTE C/10183/2016 du 5 décembre 2016</w:t>
      </w:r>
    </w:p>
    <w:p>
      <w:r>
        <w:t>IT: GE_GERICHTE C/10183/2016 del 5 dicembre 2016</w:t>
      </w:r>
    </w:p>
    <w:p>
      <w:pPr>
        <w:pStyle w:val="Heading2"/>
      </w:pPr>
      <w:r>
        <w:t>Regeste</w:t>
      </w:r>
    </w:p>
    <w:p>
      <w:r>
        <w:t>BAIL À LOYER ; EXPULSION DE LOCATAIRE ; CAS CLAIR | CPC.257;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w:t>
      </w:r>
    </w:p>
    <w:p>
      <w:r>
        <w:rPr>
          <w:b/>
        </w:rPr>
        <w:t>E. 1.2</w:t>
      </w:r>
    </w:p>
    <w:p>
      <w:r>
        <w:t>En l'espèce, le loyer du logement, charges comprises, s'élève à 1'817 fr. et celui du parking à 70 fr. par mois. La valeur litigieuse est supérieure à 10'000 fr. (9 x 1'817 + 9 x 70) de sorte que la voie de l'appel est ouverte. A lui seul, l'intitulé erroné d'un recours ne nuit pas à son auteur, pour autant que les conditions d'une conversion en la voie de droit adéquate soient réunies (principe de conversion; cf. arrêt du Tribunal fédéral 5A_716/2012 du 3 décembre 2012 consid. 1.4; ATF 134 III 379 consid. 1.2; Jeandin, Code de procédure civile commenté, 2011, n. 9 ad art. 312 CPC, n. 7 ad art. 312 CPC). Le recours sera traité comme un appel, en application de ce principe.</w:t>
      </w:r>
    </w:p>
    <w:p>
      <w:r>
        <w:rPr>
          <w:b/>
        </w:rPr>
        <w:t>E. 1.3</w:t>
      </w:r>
    </w:p>
    <w:p>
      <w:r>
        <w:t>L'appel doit être formé par un mémoire écrit et motivé, adressé au greffe de la Cour et comporter les conclusions de l'appelant (art. 311 al. 1 CPC; arrêt du Tribunal fédéral 4A_587/2012 du 9 janvier 2013 consid. 2; Jeandin, op. cit., n. 2 ad art. 311). Les conclusions doivent indiquer sur quels points la partie appelante demande la modification ou l'annulation de la décision attaquée; en principe, ses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op.cit., n° 2 ad art. 311; Tappy, in CPC, Code de Procédure civile commenté, 2011, n. 11 ad art. 221]).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 L’interdiction du formalisme excessif commande d’entrer exceptionnellement en matière sur un appel formellement dépourvu de conclusions, si ce que demande l’appelant résulte de sa motivation, cas échéant en relation avec le jugement attaqué (ATF 137 III 617 consid. 6.2).</w:t>
      </w:r>
    </w:p>
    <w:p>
      <w:r>
        <w:rPr>
          <w:b/>
        </w:rPr>
        <w:t>E. 1.4</w:t>
      </w:r>
    </w:p>
    <w:p>
      <w:r>
        <w:t>Lorsque la décision a été rendue en procédure sommaire, le délai pour l'introduction de l'appel et le dépôt de la réponse est de dix jours (art. 314 al. 1 CPC).</w:t>
      </w:r>
    </w:p>
    <w:p>
      <w:r>
        <w:rPr>
          <w:b/>
        </w:rPr>
        <w:t>E. 1.5</w:t>
      </w:r>
    </w:p>
    <w:p>
      <w:r>
        <w:t>En l'espèce, l'appel, bien que déposé dans le délai utile de dix jours, ne contient aucune conclusion. Sa recevabilité sera admise, dans la mesure où il émane d'un plaideur en personne et où la Cour comprend que l'appelante reprend ses conclusions de première instance.</w:t>
      </w:r>
    </w:p>
    <w:p>
      <w:r>
        <w:rPr>
          <w:b/>
        </w:rPr>
        <w:t>E. 1.6</w:t>
      </w:r>
    </w:p>
    <w:p>
      <w:r>
        <w:t>La Cour revoit la cause avec un plein pouvoir d'examen (art. 310 CPC; Hohl, Procédure civile, tome II, 2010, n. 2314 et 2416; RETORNAZ, Procédure civile suisse, Les grands thèmes pour les praticiens, Neuchâtel, 2010, p. 349 ss, n. 121).</w:t>
      </w:r>
    </w:p>
    <w:p>
      <w:r>
        <w:rPr>
          <w:b/>
        </w:rPr>
        <w:t>E. 1.7</w:t>
      </w:r>
    </w:p>
    <w:p>
      <w:r>
        <w:t>Dans les causes fondées sur les art. 257d et 282 CO, la Chambre des baux et loyers de la Cour de justice siège sans assesseurs (art. 121 al. 2 LOJ).</w:t>
      </w:r>
    </w:p>
    <w:p>
      <w:r>
        <w:rPr>
          <w:b/>
        </w:rPr>
        <w:t>E. 2</w:t>
      </w:r>
    </w:p>
    <w:p>
      <w:r>
        <w:t>L'appelante reproche au Tribunal de n'avoir pas retenu que les conditions d'un cas clair étaient réalisées et soutient que les avis comminatoires et de résiliation devaient être considérés comme ayant été valablement notifiés.</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Code de procédure civile commenté, Bâle, 2011, n. 9 ad art. 257 CPC; Hofmann/Luscher, Le Code de procédure civile, 2ème éd., 2015, p. 165; Lachat, Procédure civile en matière de baux et loyers, 2011, ch. 4.4.2.2, p. 167; Hohl, op. cit., n. 1429 et 1444). Selon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Faute de paiement dans le délai fixé, le bailleur peut résilier le contrat avec effet immédiat; les baux d'habitations et de locaux commerciaux peuvent être résiliés moyennant un délai de congé minimum de 30 jours pour la fin d'un mois. Selon l'art. 254 al. 1 CPC, la preuve est en principe rapportée par titres (ATF138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Tant le Tribunal que la Cour doivent vérifier si les conditions de l'art. 257d CO sont réunies, soit à quelle date le locataire a reçu la sommation, l'exigibilité des montants objets de la mise en demeure, si le locataire a disposé du temps pour s'exécuter, si un ou des versements sont intervenus durant le délai de grâce et à quelle date le congé a été reçu par le locataire. Lorsque les conditions formelles et matérielles de l'évacuation sont réalisées, l'article 257d CO ne laisse aucune marge d'appréciation au juge. Il suffit ainsi que l'arriéré de loyer ne soit pas payé dans le délai de 30 jours imparti par le bailleur pour que la résiliation du bail pour non-paiement de loyer soit acquise.</w:t>
      </w:r>
    </w:p>
    <w:p>
      <w:r>
        <w:rPr>
          <w:b/>
        </w:rPr>
        <w:t>E. 2.2</w:t>
      </w:r>
    </w:p>
    <w:p>
      <w:r>
        <w:t>En l'espèce, les pièces produites par la bailleresse établissent que les avis comminatoires et les avis de résiliation ont été adressés par plis recommandés aux locataires les 14 septembre 2015 et 4 mars 2016, mais aucune pièce ne démontre la réception de ces envois par les locataires. Or, la date de réception des avis comminatoires est déterminante pour vérifier si les conditions posées par l'art. 257d CO pour la résiliation du bail sont bien réalisées. Contrairement à ce que soutient la bailleresse, l'on ne saurait considérer sans autre que les avis ont été reçus sept jours après leur envoi par pli recommandé. En effet, le délai de garde postal ne commence à courir qu'à partir du moment où le destinataire a été avisé de l'arrivée de l'envoi à l'office de retrait ou de distribution (ATF 140 III 244 consid. 5.1; ATF 137 III 208 consid. 3.1.2 et 3.1.3). Or, en l'espèce, l'on ignore si et quand les envois sont bien arrivés à l'office de retrait et, cas échéant, si les locataires ont été informées de cette arrivée. C'est par conséquent à juste titre que le Tribunal a retenu que la requête devait être déclarée irrecevable, dans la mesure où, sur la base de l'état de fait qui lui était soumis par la bailleresse, il ne lui était pas possible de vérifier si les règles formelles de résiliation du bail avaient été respectées. Le jugement entrepris sera par conséquent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septembre 2016 par A______ contre le jugement JTBL/759/2016 rendu le 23 août 2016 par le Tribunal des baux et loyers dans la cause C/10183/2016. Au fond : Confirme le jugement entrepris.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