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C/1010/2022 vom 11. Februar 2022</w:t>
      </w:r>
    </w:p>
    <w:p>
      <w:r>
        <w:t>GE Cour de justice, 2022-02-11, FR</w:t>
      </w:r>
    </w:p>
    <w:p>
      <w:r>
        <w:rPr>
          <w:b/>
        </w:rPr>
        <w:t xml:space="preserve">Quelle: </w:t>
      </w:r>
      <w:r>
        <w:t>https://mcp.opencaselaw.ch/entscheid/ge_gerichte_C_1010_2022</w:t>
      </w:r>
    </w:p>
    <w:p>
      <w:r>
        <w:t>FR: GE_GERICHTE C/1010/2022 du 11 février 2022</w:t>
      </w:r>
    </w:p>
    <w:p>
      <w:r>
        <w:t>IT: GE_GERICHTE C/1010/2022 del 11 febbraio 2022</w:t>
      </w:r>
    </w:p>
    <w:p>
      <w:pPr>
        <w:pStyle w:val="Heading2"/>
      </w:pPr>
      <w:r>
        <w:t>Erwägungen</w:t>
      </w:r>
    </w:p>
    <w:p>
      <w:r>
        <w:rPr>
          <w:b/>
        </w:rPr>
        <w:t>E. 39</w:t>
      </w:r>
    </w:p>
    <w:p>
      <w:r>
        <w:t>II 205 , JdT 1914 I 77; ATF 102 II 206 );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l'espèce, il est vraisemblable que l'appelante a réalisé des travaux dans la villa de l'intimé et il ne peut être exclu qu'elle détient à l'encontre de ce dernier une créance en 15'419 fr. 20; Que l'appelante soutient que, dans la mesure où elle n'a pas pu achever ces travaux, ceux-ci lui ayant été retirés à l'issue de la séance du 28 septembre 2021, le délai pour requérir l'inscription a commencé à courrier dès ce moment-là; Qu'à la suivre le délai est ainsi venu à échéance le 28 janvier 2022; que l'inscription provisoire n'ayant pas été opérée à ce jour, l'appel doit être rejeté, le droit de l'appelante étant périmé; qu'en effet il ne suffit pas que la requête soit déposée dans le délai; que, même si elle était ordonnée par la Cour, l'inscription interviendrait au plus tôt le jour du prononcé de l'arrêt rendu à titre superprovisionnel, soit postérieurement à l'échéance du délai de l'art. 839 al. 2 CC; Que l'appelante a pris des conclusions superprovisionnelles devant la Cour, puis provisionnelles, après audition de parties; qu'il ne revient pas à la Cour d'entendre l'intimé, avant que le Tribunal ne l'ait fait; que la présente décision ne sera en conséquence qu'à titre superprovisionnel; Qu'au vu de ce qui précède l'appel sera rejeté; Que l'appelante, qui succombe, sera condamnée aux frais de l'appel, arrêtés à 1'000 fr., et compensés avec l'avance fournie, acquise à l'Etat; Qu'il n'y a pas lieu à l'allocation de dépens, l'intimé n'ayant pas été invité à se prononcer. * * * * * PAR CES MOTIFS, La Chambre civile : A la forme : Déclare recevable l'appel interjeté par A______ SÀRL contre l'ordonnance OTPI/27/22 rendue le 24 janvier 2022 par le Tribunal de première instance dans la cause C/1010/2022–4 SP. Au fond : Le rejette. Confirme l'ordonnance entreprise. Sur les frais : Arrête les frais de l'appel à 1'000 fr., les met à la charge de A______ SÀRL et dit qu'ils sont compensés avec l'avance fournie, acquise à l'Etat de Genève. Siégeant : Madame Pauline ERARD, présidente; Madame Mélanie DE RESENDE,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