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C/10104/2015 vom 12. Oktober 2015</w:t>
      </w:r>
    </w:p>
    <w:p>
      <w:r>
        <w:t>GE Cour de justice, 2015-10-12, FR</w:t>
      </w:r>
    </w:p>
    <w:p>
      <w:r>
        <w:rPr>
          <w:b/>
        </w:rPr>
        <w:t xml:space="preserve">Quelle: </w:t>
      </w:r>
      <w:r>
        <w:t>https://mcp.opencaselaw.ch/entscheid/ge_gerichte_C_10104_2015</w:t>
      </w:r>
    </w:p>
    <w:p>
      <w:r>
        <w:t>FR: GE_GERICHTE C/10104/2015 du 12 octobre 2015</w:t>
      </w:r>
    </w:p>
    <w:p>
      <w:r>
        <w:t>IT: GE_GERICHTE C/10104/2015 del 12 ottobre 2015</w:t>
      </w:r>
    </w:p>
    <w:p>
      <w:pPr>
        <w:pStyle w:val="Heading2"/>
      </w:pPr>
      <w:r>
        <w:t>Regeste</w:t>
      </w:r>
    </w:p>
    <w:p>
      <w:r>
        <w:t>BAIL À LOYER; ÉVACUATION(EN GÉNÉRAL); PAIEMENT DE L'ARRIÉRÉ; DROIT D'ÊTRE ENTENDU; INTERPRÈTE | CPC.319.a; CPC.321.1; Cst.29.2; CPC.53; LaCC.30.4</w:t>
      </w:r>
    </w:p>
    <w:p>
      <w:pPr>
        <w:pStyle w:val="Heading2"/>
      </w:pPr>
      <w:r>
        <w:t>Erwägungen</w:t>
      </w:r>
    </w:p>
    <w:p>
      <w:r>
        <w:rPr>
          <w:b/>
        </w:rPr>
        <w:t>E. 1</w:t>
      </w:r>
    </w:p>
    <w:p>
      <w:r>
        <w:t>Selon l'art. 121 al. 2 LOJ, dans les causes fondées sur l'art. 257d CO, la Chambre des baux et loyers de la Cour siège sans assesseurs.</w:t>
      </w:r>
    </w:p>
    <w:p>
      <w:r>
        <w:rPr>
          <w:b/>
        </w:rPr>
        <w:t>E. 2</w:t>
      </w:r>
    </w:p>
    <w:p>
      <w:r>
        <w:t>2.1 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SUTTER-SOMM/HASENÖHLER/LEUENBERGER [éd.], 2 ème éd. 2013, n. 12 et n. 38 ad art. 311 CPC). Les prescriptions de forme concernant le mémoire de recours sont mutatis mutandis celles qui prévalent pour l'appel (JEANDIN, Code de procédure civile commenté, 2011, n. 2 ad art. 321 CPC).</w:t>
      </w:r>
    </w:p>
    <w:p>
      <w:r>
        <w:rPr>
          <w:b/>
        </w:rPr>
        <w:t>E. 2.2</w:t>
      </w:r>
    </w:p>
    <w:p>
      <w:r>
        <w:t>En l'espèce, l'acte du recourant a été déposé dans le délai de dix jours suivant la notification du jugement. Le recourant a intitulé son acte "appel" et requis qu'un délai plus long lui soit accordé pour évacuer les locaux. Il ne remet ainsi pas en cause le prononcé de l'évacuation. Dans cette mesure et sous l'angle de la motivation, son acte est recevable et sera traité comme un recours, dirigé uniquement contre les modalités de l'exécution du jugement.</w:t>
      </w:r>
    </w:p>
    <w:p>
      <w:r>
        <w:rPr>
          <w:b/>
        </w:rPr>
        <w:t>E. 2.3</w:t>
      </w:r>
    </w:p>
    <w:p>
      <w:r>
        <w:t>En vertu de l'art. 320 CPC, le recours est recevable pour violation du droit (let. a) ou constatation manifestement inexacte des faits (let. b).</w:t>
      </w:r>
    </w:p>
    <w:p>
      <w:r>
        <w:rPr>
          <w:b/>
        </w:rPr>
        <w:t>E. 2.4</w:t>
      </w:r>
    </w:p>
    <w:p>
      <w:r>
        <w:t>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 LUSCHER, Le Code de procédure civile, 2 ème éd., 2015, p. 202). Ainsi, la pièce nouvelle produite par l'intimée avec sa réponse est irrecevable.</w:t>
      </w:r>
    </w:p>
    <w:p>
      <w:r>
        <w:rPr>
          <w:b/>
        </w:rPr>
        <w:t>E. 3</w:t>
      </w:r>
    </w:p>
    <w:p>
      <w:r>
        <w:t>Le recourant fait grief au Tribunal de ne pas lui avoir permis d'exposer sa situation, aucun traducteur n'ayant été présent.</w:t>
      </w:r>
    </w:p>
    <w:p>
      <w:r>
        <w:rPr>
          <w:b/>
        </w:rPr>
        <w:t>E. 3.1</w:t>
      </w:r>
    </w:p>
    <w:p>
      <w:r>
        <w:t>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Code de procédure civile commenté, BOHNET/HALDY/JEANDIN/SCHWEIZER/TAPPY (éd.), Bâle, 2011, n. 7 ad art. 238 CPC). En procédure sommaire, la motivation peut être plus succincte qu'en procédure ordinaire (MAZAN, Commentaire bâlois, 2010, n. ad art. 256 CPC). Une violation du droit d'être entendu entraîne en principe l'annulation de la décision viciée, sans examen du bien-fondé de l'argumentation par ailleurs développée devant l'autorité de recours (ATF 137 I 195 consid. 2.2).</w:t>
      </w:r>
    </w:p>
    <w:p>
      <w:r>
        <w:rPr>
          <w:b/>
        </w:rPr>
        <w:t>E. 3.2</w:t>
      </w:r>
    </w:p>
    <w:p>
      <w:r>
        <w:t>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d'évacuation d'un logement, en prévoyant que le Tribunal peut, pour des motifs humanitaires, surseoir à l'exécution du jugement dans la mesure nécessaire pour permettre le relogement du locataire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références citées).</w:t>
      </w:r>
    </w:p>
    <w:p>
      <w:r>
        <w:rPr>
          <w:b/>
        </w:rPr>
        <w:t>E. 3.3</w:t>
      </w:r>
    </w:p>
    <w:p>
      <w:r>
        <w:t>En l'espèce, le Tribunal – dans la composition prévue par la loi – a accordé au recourant un sursis de trente jours à compter de l'entrée en force du jugement d'évacuation, pour libérer le logement. Il n'a cependant pas mentionné, même succinctement, les motifs qui l'ont amené à retenir ce délai. Le considérant 4 du jugement attaqué, dans lequel les premiers juges ont examiné la mesure d'exécution requise par la bailleresse, ne contient aucune indication à ce sujet. Par ailleurs, la motivation ne résulte pas des autres considérants du jugement, même de manière implicite. Dans ces conditions, il n'est pas possible de discerner les éléments de fait et de droit retenus par le Tribunal pour parvenir à sa décision sur le sursis à l'exécution et donc de déterminer s'il a tenu compte du principe de la proportionnalité, s'il a apprécié correctement les critères pertinents et s'il a ainsi respecté l'art. 30 al. 4 LaCC. Dans la mesure où cette absence totale de motivation emporte la violation du droit d'être entendue du recourant, le recours sera admis, le jugement attaqué annulé et la cause renvoyée au Tribunal pour nouvelle décision dans le sens des considérants. Un traducteur de langue portugaise devra être présent à l'audience, ce d'autant que le recourant comparait en personne et affirme ne pas parler français.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15 juillet 2015 par A______ contre le jugement JTBL/779/2015 rendu le 17 juin 2015 par le Tribunal des baux et loyers dans la cause C/10104/2015-7 SE. Au fond : Annule le chiffre 2 du dispositif du jugement attaqué. Cela fait : Renvoie la cause au Tribunal des baux et loyers pour nouvelle décision dans le sens des considérants. Confirme le jugement pour le surplus.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