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C/10078/2020 vom 11. August 2020</w:t>
      </w:r>
    </w:p>
    <w:p>
      <w:r>
        <w:t>GE Cour de justice, 2020-08-11, FR</w:t>
      </w:r>
    </w:p>
    <w:p>
      <w:r>
        <w:rPr>
          <w:b/>
        </w:rPr>
        <w:t xml:space="preserve">Quelle: </w:t>
      </w:r>
      <w:r>
        <w:t>https://mcp.opencaselaw.ch/entscheid/ge_gerichte_C_10078_2020</w:t>
      </w:r>
    </w:p>
    <w:p>
      <w:r>
        <w:t>FR: GE_GERICHTE C/10078/2020 du 11 août 2020</w:t>
      </w:r>
    </w:p>
    <w:p>
      <w:r>
        <w:t>IT: GE_GERICHTE C/10078/2020 del 11 agosto 2020</w:t>
      </w:r>
    </w:p>
    <w:p>
      <w:pPr>
        <w:pStyle w:val="Heading2"/>
      </w:pPr>
      <w:r>
        <w:t>Regeste</w:t>
      </w:r>
    </w:p>
    <w:p>
      <w:r>
        <w:t>CPC.315.al1; CPC.325.al2</w:t>
      </w:r>
    </w:p>
    <w:p>
      <w:pPr>
        <w:pStyle w:val="Heading2"/>
      </w:pPr>
      <w:r>
        <w:t>Volltext</w:t>
      </w:r>
    </w:p>
    <w:p>
      <w:r>
        <w:t>Genève Cour de Justice (Cour civile) Chambre des baux et loyers 11.08.2020 C/10078/2020</w:t>
      </w:r>
    </w:p>
    <w:p>
      <w:r>
        <w:t>C/10078/2020 ACJC/1106/2020 du 11.08.2020 sur JTBL/483/2020 ( SBL ) Normes : CPC.315.al1; CPC.325.al2 Par ces motifs RÉPUBLIQUE ET CANTON DE GENÈVE POUVOIR JUDICIAIRE C/10078/2020 ACJC/1106/2020 ARRÊT DE LA COUR DE JUSTICE Chambre des baux et loyers du MARDI 11 AOUT 2020 Entre Monsieur A______ et Madame B______ , domiciliés______ (GE), appelants d'un jugement rendu par le Tribunal des baux et loyers le 14 juillet 2020, comparant par Me Soile SANTAMARIA, avocate, rue François-Versonnex 7, 1207 Genève, en l'étude de laquelle ils font élection de domicile, et Monsieur C______ et Madame D______ , domiciliés ______ (GE), intimés, comparant tous deux par Me Delphine ZARB, avocate, rue du Conseil- Général 11, case postale, 1211 Genève 4, en l'étude de laquelle ils font élection de domicile. Vu le jugement JTBL/483/2020 du 14 juillet 2020, par lequel le Tribunal a condamné A______ et B______ à évacuer immédiatement de leurs personnes et de leurs biens et de toute autre personne faisant ménage commun avec eux la villa sise 1______ à E______ (ch. 1 du dispositif), a autorisé C______ et D______à requérir l'évacuation par la force publique de A______ et B______ dès l'entrée en force du jugement (ch. 2), a débouté les parties de toutes autres conclusions (ch. 3) et a dit que la procédure était gratuite (ch. 4); Vu l'appel et le recours formés le 31 juillet 2020 par A______ et B______ (les locataires) contre ce jugement; Attendu, EN FAIT , que les locataires ont conclu à l'annulation de ce jugement et à ce que la Cour rejette la requête en évacuation du 4 juin 2020; Qu'ils ont également, préalablement, conclu à la suspension du caractère exécutoire des mesures d'exécution ordonnées par le Tribunal; Qu'interpellés, les bailleurs se sont opposés à l'octroi de l'effet suspensif au recours; Considérant, EN DROIT , que l'appel suspend la force de chose jugée et le caractère exécutoire de la décision (art. 315 al. 1 CPC); Que le recours ne suspend pas la force de chose jugée, l'instance d'appel pouvant suspendre le caractère exécutoire (art. 325 al. 1 et 2 CPC); Que l'appel et le recours seront traités dans la même décision (art. 125 CPC); Que, dans la mesure où l'appel suspend les effets de la décision, cette suspension s'étend également aux mesures d'exécution; Qu'ainsi, la requête de restitution de l'effet suspensif au recours est sans objet. * * * * * PAR CES MOTIFS, La Présidente de la Chambre des baux et loyers : Constate la suspension de la force jugée et le caractère exécutoire du jugement JTBL/483/2020 rendu le 14 juillet 2020 par le Tribunal des baux et loyers dans la cause C/10078/2020-7-SE. Dit que la requête d'effet suspensif est sans objet. Déboute les parties de toutes autres conclusions. Siégeant : Madame Pauline ERARD, présidente; Madame Maïté VALENTE, greffière. La présidente : Pauline ERARD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