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C/10043/2024 vom 16. September 2024</w:t>
      </w:r>
    </w:p>
    <w:p>
      <w:r>
        <w:t>GE Cour de justice, 2024-09-16, FR</w:t>
      </w:r>
    </w:p>
    <w:p>
      <w:r>
        <w:rPr>
          <w:b/>
        </w:rPr>
        <w:t xml:space="preserve">Quelle: </w:t>
      </w:r>
      <w:r>
        <w:t>https://mcp.opencaselaw.ch/entscheid/ge_gerichte_C_10043_2024</w:t>
      </w:r>
    </w:p>
    <w:p>
      <w:r>
        <w:t>FR: GE_GERICHTE C/10043/2024 du 16 septembre 2024</w:t>
      </w:r>
    </w:p>
    <w:p>
      <w:r>
        <w:t>IT: GE_GERICHTE C/10043/2024 del 16 settembre 2024</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dans tous les cas supérieure à 10'000 fr. La voie de l'appel est donc ouverte contre le refus du Tribunal d'ordonner l'évacuation des intimés. En revanche, contre le refus du Tribunal de prononcer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 Par souci de simplification, la bailleresse sera désignée ci-après comme l'appelante.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L'appelante a produit une pièce nouvelle.</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 Les faits qui ressortent d'une autre procédure entre les mêmes parties peuvent être pris en considération même en l'absence d'allégation ou d'offre de preuve correspondante (arrêts du Tribunal fédéral 5A_774/2017 du 12 février 2018 consid. 4.1.1; 5A_610/2016 du 3 mai 2017 consid. 3.1 et les références citées), du moment que c'est la même Cour qui traite des procédures en question (arrêt du Tribunal fédéral 5D_37/2018 du 8 juin 2018 consid. 5).</w:t>
      </w:r>
    </w:p>
    <w:p>
      <w:r>
        <w:rPr>
          <w:b/>
        </w:rPr>
        <w:t>E. 2.2</w:t>
      </w:r>
    </w:p>
    <w:p>
      <w:r>
        <w:t>Conformément aux principes qui précèdent la pièce nouvelle produite par l'appelante, laquelle concerne une procédure qui n'oppose pas les mêmes parties, n'est pas recevable. En revanche, les faits résultant de l'arrêt de la Cour du 18 mars 2024 peuvent être pris en considération, y compris ceux relatifs à la procédure précitée. Ils ont été intégrés dans la partie "En fait" ci-dessus dans la mesure utile.</w:t>
      </w:r>
    </w:p>
    <w:p>
      <w:r>
        <w:rPr>
          <w:b/>
        </w:rPr>
        <w:t>E. 3</w:t>
      </w:r>
    </w:p>
    <w:p>
      <w:r>
        <w:t>L'appelante reproche au Tribunal d'avoir déclaré sa requête irrecevable.</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4A_377/2024 du 12 juillet 2024 consid. 3.1).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w:t>
      </w:r>
    </w:p>
    <w:p>
      <w:r>
        <w:t>En l'espèce, la situation juridique n'est pas claire. En effet, les intimés contestent la position de l'appelante, qui soutient que le bail liant les parties aurait été valablement résilié avec effet au 15 décembre 2022 par l'intimée D______ SA seule. L'appelante admet d'ailleurs qu'il n'est pas possible de déterminer si le bail litigieux a pris fin à la date précitée, ou, à la suite de la résiliation pour non-paiement du loyer, le 30 avril 2024. La situation en droit est donc équivoque. Une procédure au fond, initiée par la bailleresse et poursuivant le même but que la présente, soit la libération des locaux par les intimés, est pendante devant le Tribunal (C/2______/2023). Dans ce contexte, la bailleresse a déjà soumis au Tribunal, puis à la Cour, une requête de mesures provisionnelles, afin d'obtenir ladite libération par la voie de la procédure sommaire (C/3______/2023). La Cour a considéré que la situation n'était pas claire et que les questions litigieuses devaient être tranchées par le juge du fond, au terme d'une procédure probatoire complète, ce qui vaut également pour la présente procédure. L'admission de la requête en protection du cas clair du 1 er mai 2024 de l'appelante viderait de son objet la procédure C/2______/2023, ce qui n'est pas admissible au vu des circonstances particulières du cas d'espèce. C'est ainsi à juste titre que le Tribunal a déclaré irrecevable ladite requête. Le jugement attaqué sera donc confirmé.</w:t>
      </w:r>
    </w:p>
    <w:p>
      <w:r>
        <w:rPr>
          <w:b/>
        </w:rPr>
        <w:t>E. 4</w:t>
      </w:r>
    </w:p>
    <w:p>
      <w:r>
        <w:t>A teneur de l'art. 22 al. 1 LaCC, il n'est pas prélevé de frais ni alloué de dépens dans les causes soumises à la juridiction des baux et loyers (ATF 139 III 182 consid. 2.6). * * * * * PAR CES MOTIFS, La Chambre des baux et loyers : A la forme : Déclare recevable l'appel et le recours interjetés le 1 er juillet 2024 par A______ SICAV contre le jugement JTBL/687/2024 rendu le 13 juin 2024 par le Tribunal des baux et loyers dans la cause C/10043/2024. Au fond : Confirme le jugement attaqué. Dit que la procédure est gratuite. Déboute les parties de toutes autres conclusions. Siégeant : Monsieur Ivo BUETTI, président; Madame Pauline ERARD, Madame Fabienne GEISINGER-MARIETHOZ, juges; Madame Laurence MIZRAHI, Monsieur Jean-Philippe FERRERO,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