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CAPJ/2/2023 vom 27. September 2023</w:t>
      </w:r>
    </w:p>
    <w:p>
      <w:r>
        <w:t>GE Cour de justice, 2023-09-27, FR</w:t>
      </w:r>
    </w:p>
    <w:p>
      <w:r>
        <w:rPr>
          <w:b/>
        </w:rPr>
        <w:t xml:space="preserve">Quelle: </w:t>
      </w:r>
      <w:r>
        <w:t>https://mcp.opencaselaw.ch/entscheid/ge_gerichte_CAPJ_2_2023</w:t>
      </w:r>
    </w:p>
    <w:p>
      <w:r>
        <w:t>FR: GE_GERICHTE CAPJ/2/2023 du 27 septembre 2023</w:t>
      </w:r>
    </w:p>
    <w:p>
      <w:r>
        <w:t>IT: GE_GERICHTE CAPJ/2/2023 del 27 settembre 2023</w:t>
      </w:r>
    </w:p>
    <w:p>
      <w:pPr>
        <w:pStyle w:val="Heading2"/>
      </w:pPr>
      <w:r>
        <w:t>Regeste</w:t>
      </w:r>
    </w:p>
    <w:p>
      <w:r>
        <w:t>MESURE DISCIPLINAIRE;DROIT D'ÊTRE ENTENDU;CONSULTATION DU DOSSIER;MOTIVATION DE LA DÉCISION;APPRÉCIATION ANTICIPÉE DES PREUVES;RÉPARATION DU VICE DE PROCÉDURE | Cst..29.al2</w:t>
      </w:r>
    </w:p>
    <w:p>
      <w:pPr>
        <w:pStyle w:val="Heading2"/>
      </w:pPr>
      <w:r>
        <w:t>Erwägungen</w:t>
      </w:r>
    </w:p>
    <w:p>
      <w:r>
        <w:rPr>
          <w:b/>
        </w:rPr>
        <w:t>E. 1</w:t>
      </w:r>
    </w:p>
    <w:p>
      <w:r>
        <w:t>Le recours a été interjeté dans le délai et les formes prescrites par la loi, auprès de la Cour de céans, compétente pour statuer sur les recours dirigés contre les décisions du CSM (art. 62 al. 1 let. a, art. 64 al. 1 et art. 65 al. 1 et 2 de la loi sur la procédure administrative du 12 septembre 1985 (LPA – RS/GE E 5 10) ; art. 138 let. a LOJ).</w:t>
      </w:r>
    </w:p>
    <w:p>
      <w:r>
        <w:rPr>
          <w:b/>
        </w:rPr>
        <w:t>E. 2</w:t>
      </w:r>
    </w:p>
    <w:p>
      <w:r>
        <w:t>La LPA est applicable aux procédures relevant de la compétence de la Cour de céans (art. 139 al. 1 LOJ).</w:t>
      </w:r>
    </w:p>
    <w:p>
      <w:r>
        <w:rPr>
          <w:b/>
        </w:rPr>
        <w:t>E. 3</w:t>
      </w:r>
    </w:p>
    <w:p>
      <w:r>
        <w:t>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La doctrine traditionnelle distingue deux manières de conférer une marge de manœuvre à l'administration dans l'application du droit : la liberté d'appréciation ( Ermessen ), résultant d'une volonté expresse du législateur, et la latitude de jugement ( Beurteilungsspielraum ), découlant le plus souvent de l'emploi, dans le texte légal, d'une notion juridique indéterminée ( unbestimmter Rechtsbegriff ).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 Ermessen , parfois Entscheidungsspielraum ]) constitue un espace de liberté, conféré par le législateur à l'administration, que le juge doit respecter lorsqu'il n'a pas le pouvoir de contrôler l'opportunité d'une décision (cf. Thierry TANQUEREL, Manuel de droit administratif, 2 ème éd. 2018, p. 179 ss ; Thierry TANQUEREL, Le contrôle de l'opportunité, in : Le contentieux administratif, 2013, p. 209 ss ; Pierre MOOR / Alexandre FLÜCKIGER / Vincent MARTENET, Droit administratif, vol. I, 3 ème éd. 2012, chap. 4.3.1 p. 735 ss ; Pierre TSCHANNEN / Ulrich ZIMMERLI / Markus MÜLLER, Allgemeines Verwaltungsrecht, 4 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(Thierry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 La juridiction administrative chargée de statuer sur un recours est liée par les conclusions des parties, mais pas par les motifs que celles-ci invoquent (art. 69 al. 1 LPA).</w:t>
      </w:r>
    </w:p>
    <w:p>
      <w:r>
        <w:rPr>
          <w:b/>
        </w:rPr>
        <w:t>E. 4</w:t>
      </w:r>
    </w:p>
    <w:p>
      <w:r>
        <w:t>La recourante invoque des griefs de nature formelle et de fond. Il convient, dès lors, d’examiner en premier lieu les griefs de nature formelle.</w:t>
      </w:r>
    </w:p>
    <w:p>
      <w:r>
        <w:rPr>
          <w:b/>
        </w:rPr>
        <w:t>E. 4.1</w:t>
      </w:r>
    </w:p>
    <w:p>
      <w:r>
        <w:t>La recourante reproche ainsi au CSM d’avoir violé son droit d’être entendue à plusieurs égards : -       elle n’avait pas eu accès au dossier complet. Alors qu’elle avait sollicité un tirage complet des procédures A/____/2018 et A/____/2019, sur lesquelles la décision contestée reposait dans une large mesure – en particulier dans les points B et C de la partie en fait –, et une copie intégrale de la procédure A/__/2022, le CSM n’avait donné aucune suite à ses requêtes, sans motivation ; -       elle avait formellement requis l’audition de C______ en qualité de témoin, mais le CSM n’avait donné aucune suite à sa requête, sans motivation ; -       alors que la sous-commission avait réservé la suite de la procédure, le CSM avait rendu sa décision sans information que la cause était gardée à juger, la privant de la possibilité de s’exprimer sur les enquêtes menées ou non.</w:t>
      </w:r>
    </w:p>
    <w:p>
      <w:r>
        <w:rPr>
          <w:b/>
        </w:rPr>
        <w:t>E. 4.2</w:t>
      </w:r>
    </w:p>
    <w:p>
      <w:r>
        <w:t>Le droit d’être entendu est garanti par l’art. 29 al. 2 de la Constitution fédérale de la Confédération suisse du 18 avril 1999 (Cst. – RS 101) et rappelé à l’article 41 LPA. Il comprend notamment le droit pour l'intéressé de s'exprimer sur les éléments pertinents avant qu'une décision ne soit prise touchant sa situation juridique,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 consid. 4.1.1 ; 140 I 285 , consid. 6.3.1 et les arrêts cités). En tant que droit de participation, le droit d’être entendu englobe donc tous les droits qui doivent être attribués à une partie pour qu’elle puisse faire valoir efficacement son point de vue dans une procédure (ATF 129 II 497 , consid. 2.2). Le droit d'être entendu garantit également au justiciable le droit d'avoir accès au dossier pour connaître préalablement les éléments dont dispose l'autorité et jouir ainsi d'une réelle possibilité de faire valoir ses arguments avant qu'une décision ne soit prise touchant sa situation juridique (ATF 140 I 285 , consid. 6.3.1 ; 137 II 266 , consid. 3.2 ; 135 II 286 , consid. 5.1 et les références).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(ATF 126 I 7 , consid. 2b). Selon l'art. 45 al. 3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(arrêt du Tribunal fédéral 1C_277/2016 , du 29 novembre 2016, consid. 2.1). Le droit de faire administrer des preuves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 consid. 6.3.1 ; 136 I 229 , consid. 5.2). Selon le Tribunal fédéral, l'on doit déduire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Ainsi, du point de vue de la motivation de la décision, il suffit que les parties puissent se rendre compte de sa portée à leur égard et, le cas échéant, recourir contre elle en connaissance de cause (ATF 139 V 496 , consid. 5.1 ; 136 I 184 consid. 2.2.1). Commet un déni de justice formel et viole l'art. 29 al. 1 Cst., l'autorité qui ne statue pas ou n'entre pas en matière sur un recours ou un grief qui lui est soumis dans les formes et délai légaux, alors qu'elle était compétente pour le faire (ATF 135 I 6 , consid. 2.1 ; 134 I 229 , consid. 2.3 et les arrêts cités), si elle omet de se prononcer sur des griefs qui présentent une certaine pertinence ou de prendre en considération des allégués et arguments importants pour la décision à rendre (cf. ATF 133 III 235 , consid. 5.2 ; 126 I 97 , consid. 2b ; 125 III 440 , consid. 2a). La réparation d'un vice de procédure en instance de recours, et, notamment, du droit d'être entendu, n'est possible que lorsque l'autorité dispose du même pouvoir d'examen que l'autorité inférieure (ATF 137 I 195 , consid. 2.3.2 ; 133 I 201 , consid 2.2). Une telle réparation dépendra toutefois de la gravité et de l'étendue de l'atteinte portée au droit d'être entendu et doit rester l'exception (ATF 137 I 195 , consid. 2.3.2 ; 126 I 68 , consid. 2).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(arrêt du Tribunal fédéral 1B_24/2015 , du 19 février 2015, consid. 2.2 et les références citées).</w:t>
      </w:r>
    </w:p>
    <w:p>
      <w:r>
        <w:rPr>
          <w:b/>
        </w:rPr>
        <w:t>E. 4.3.1</w:t>
      </w:r>
    </w:p>
    <w:p>
      <w:r>
        <w:t>En l’espèce, l’état de fait de la décision entreprise relate, en lettre B, la procédure disciplinaire CSM/__/2015 classée par une décision CSM/__/2015 MESURE, en lettre C, le fait que la situation du cabinet de A______ était jugée préoccupante lors du contrôle semestriel au 30 juin 2018 et, en lettre D, la procédure disciplinaire classée par décision DCSM/__/2019. Il ressort également des considérants de la décision entreprise (not. consid. 3.4.2) que ces éléments ont eu un certain poids dans l’appréciation de la gravité du manquement disciplinaire retenu et le choix de la sanction. Or, les pièces sur lesquelles le CSM s’est fondé pour établir cette partie de l’état de fait ne figuraient pas au dossier de la procédure A/__/2022. En effet, le dossier produit par le CSM devant la Cour de céans et confirmé par son représentant comme étant complet ne comportait pas ces éléments, alors même que le conseil de la recourante en avait requis la production. Que ce conseil se soit déplacé au siège de l’autorité de première instance plutôt que de demander l’envoi d’une copie comme il l’a fait ne lui aurait donc pas davantage permis de trouver ces éléments. Aucun motif permettant de justifier un accès restreint au dossier n’a été mis en évidence devant la Cour de céans et le CSM a produit, sans réserve, les documents sollicités par la Cour de céans le 24 mai 2023. Dans ces circonstances, il faut admettre que la recourante n’a pas pu connaître, préalablement au prononcé de la décision entreprise, les éléments dont disposait l'autorité de première instance, ni faire valoir pleinement ses arguments. Le fait que la recourante s’était vu notifier les décisions de classement des précédentes procédures n’a pas pour effet de remédier à ces omissions. Par ailleurs, il ressort du considérant 3.2 de la décision entreprise que la procédure A/__/2022 a été ouverte « pour des faits comportementaux à l’égard de greffiers (automne 2020) ressortant du rapport du greffier de juridiction du 25 mai 2021, ainsi que pour de nouveaux faits comportementaux à l’égard de greffiers (automne 2021) et de faits relatifs à la gestion du cabinet (questions des prestations personnelles) ressortant du courrier adressé au Conseil par le Secrétaire général le 23 décembre 2021 ». Or, le courrier du 21 janvier 2022 du CSM annonçant l’ouverture de ladite procédure disciplinaire A/__/2022 transmettait au conseil de A______ uniquement le rapport du 25 mai 2021 du directeur du tribunal______ « initialement contenu dans la procédure A/2452/2019 » et la dénonciation du 23 décembre 2021 du Secrétaire général. A______ n’a ainsi pas non plus été amenée à se prononcer sur ces « antécédents », ni n’a d’ailleurs été entendue par la sous-commission sur ceux-ci, éléments pourtant pertinents au regard de la décision DCSM/__/2022 du 7 novembre 2022 elle-même. Par conséquent, une violation du droit d’être entendu sous l’angle du droit à se déterminer sur tous les éléments pertinents et sous l’angle du droit d’accès au dossier doit être admise.</w:t>
      </w:r>
    </w:p>
    <w:p>
      <w:r>
        <w:rPr>
          <w:b/>
        </w:rPr>
        <w:t>E. 4.3.2</w:t>
      </w:r>
    </w:p>
    <w:p>
      <w:r>
        <w:t>S’agissant de la demande d’audition en qualité de témoin de C______ formée par A______ devant la sous-commission selon le procès-verbal d’audition des témoins du 30 mars 2022, lequel mentionne que « la suite de la procédure est réservée » , elle est restée sans suite et la décision entreprise ne mentionne rien à ce sujet. Dès lors que C______ était l’auteur de deux rapports – l’un du 25 mai 2021 et le second du 15 décembre 2021 – ayant conduit à l’ouverture de la procédure disciplinaire à l’encontre de la recourante, rapports formellement contestés par cette dernière, le CSM ne pouvait pas, sans motivation, écarter ce témoignage. Compte tenu de ce que la sous-commission avait « réservé la suite de la procédure », la recourante ne pouvait pas non plus s’attendre à ce que la cause soit gardée à juger, sans qu’elle en soit dûment informée, de surcroît, à nouveau sans aucune motivation. Par conséquent, une violation du droit d’être entendu sous l’angle du droit de faire administrer des preuves doit être admise.</w:t>
      </w:r>
    </w:p>
    <w:p>
      <w:r>
        <w:rPr>
          <w:b/>
        </w:rPr>
        <w:t>E. 4.3.3</w:t>
      </w:r>
    </w:p>
    <w:p>
      <w:r>
        <w:t>La Cour de céans relève encore que le CSM n’a pas statué au sujet de la requête de la recourante, formulée sous la plume de son conseil selon le courrier du 21 février 2022, en vue de faire écarter de la procédure A/__/2022 les pièces transmises par le Secrétaire général, notamment des comptes rendus d’entretien qui auraient été « établis en violation de toutes les règles applicables ». En effet, le dossier transmis par l’autorité intimée contient notamment deux procès-verbaux de 2018, lesquels mentionnent la présence du Secrétaire général. La décision entreprise n’explique pas non plus pourquoi ces procès-verbaux étaient conservés au dossier. Cela étant, la recourante ne semble pas revenir sur ce point devant la Cour de céans. Au vu de l’issue de la procédure de recours, cette question pourra rester ouverte.</w:t>
      </w:r>
    </w:p>
    <w:p>
      <w:r>
        <w:rPr>
          <w:b/>
        </w:rPr>
        <w:t>E. 4.4</w:t>
      </w:r>
    </w:p>
    <w:p>
      <w:r>
        <w:t>Au vu des violations du droit d’être entendu constatées aux considérants 4.3.1 et 4.3.2. ci-dessus, se pose la question de la possibilité de réparer le vice devant l’instance de recours. En l’espèce, les violations portent sur des éléments essentiels de la décision entreprise, à savoir le bien-fondé et l’étendue des reproches adressés à la recourante, d’une part, et l’appréciation de la gravité des faits en vue de la sanction éventuellement à prononcer, d’autre part. Ces questions relevant de l’opportunité, elles échappent au contrôle de la Cour de céans.</w:t>
      </w:r>
    </w:p>
    <w:p>
      <w:r>
        <w:rPr>
          <w:b/>
        </w:rPr>
        <w:t>E. 5</w:t>
      </w:r>
    </w:p>
    <w:p>
      <w:r>
        <w:t>La décision entreprise doit ainsi être annulée, sans examen des questions de fond, et la procédure renvoyée à l’autorité de première instance, pour complément d’instruction (art. 69 al. 2 LPA).</w:t>
      </w:r>
    </w:p>
    <w:p>
      <w:r>
        <w:rPr>
          <w:b/>
        </w:rPr>
        <w:t>E. 6</w:t>
      </w:r>
    </w:p>
    <w:p>
      <w:r>
        <w:t>Compte tenu de l’issue du litige, aucun émolument ne sera perçu (art. 87 al. 1 LPA) et une indemnité de procédure de 1000 fr. sera allouée à la recourante, qui obtient gain de cause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