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CAPJ/2/2021 vom 11. August 2021</w:t>
      </w:r>
    </w:p>
    <w:p>
      <w:r>
        <w:t>GE Cour de justice, 2021-08-11, FR</w:t>
      </w:r>
    </w:p>
    <w:p>
      <w:r>
        <w:rPr>
          <w:b/>
        </w:rPr>
        <w:t xml:space="preserve">Quelle: </w:t>
      </w:r>
      <w:r>
        <w:t>https://mcp.opencaselaw.ch/entscheid/ge_gerichte_CAPJ_2_2021</w:t>
      </w:r>
    </w:p>
    <w:p>
      <w:r>
        <w:t>FR: GE_GERICHTE CAPJ/2/2021 du 11 août 2021</w:t>
      </w:r>
    </w:p>
    <w:p>
      <w:r>
        <w:t>IT: GE_GERICHTE CAPJ/2/2021 del 11 agosto 2021</w:t>
      </w:r>
    </w:p>
    <w:p>
      <w:pPr>
        <w:pStyle w:val="Heading2"/>
      </w:pPr>
      <w:r>
        <w:t>Regeste</w:t>
      </w:r>
    </w:p>
    <w:p>
      <w:r>
        <w:t>QUALITÉ POUR RECOURIR;DÉNONCIATEUR | LPA.60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Cour de céans relève, à toutes fins utiles, que le contrôle des griefs que la recourante semble adresser au magistrat B______ est de la compétence des autorités de recours, dans la mesure où ceux-ci concernent l’application de la loi et de la jurisprudence.</w:t>
      </w:r>
    </w:p>
    <w:p>
      <w:r>
        <w:rPr>
          <w:b/>
        </w:rPr>
        <w:t>E. 7</w:t>
      </w:r>
    </w:p>
    <w:p>
      <w:r>
        <w:t>. Le recours, manifestement en tous points irrecevable, sera déclaré comme tel, sans autre acte d’instruction (art. 72 LPA).</w:t>
      </w:r>
    </w:p>
    <w:p>
      <w:r>
        <w:rPr>
          <w:b/>
        </w:rPr>
        <w:t>E. 8</w:t>
      </w:r>
    </w:p>
    <w:p>
      <w:r>
        <w:t>La recourante s’obstinant à recourir contre des décisions dont elle connaît l’issue, pour s’être heurtée à plusieurs reprises à des constats d’irrecevabilité, sera condamnée à un émolument de 500 fr. (art. 87 al. 1 LPA). 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