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CAPJ/1/2022 vom 3. August 2022</w:t>
      </w:r>
    </w:p>
    <w:p>
      <w:r>
        <w:t>GE Cour de justice, 2022-08-03, FR</w:t>
      </w:r>
    </w:p>
    <w:p>
      <w:r>
        <w:rPr>
          <w:b/>
        </w:rPr>
        <w:t xml:space="preserve">Quelle: </w:t>
      </w:r>
      <w:r>
        <w:t>https://mcp.opencaselaw.ch/entscheid/ge_gerichte_CAPJ_1_2022</w:t>
      </w:r>
    </w:p>
    <w:p>
      <w:r>
        <w:t>FR: GE_GERICHTE CAPJ/1/2022 du 3 août 2022</w:t>
      </w:r>
    </w:p>
    <w:p>
      <w:r>
        <w:t>IT: GE_GERICHTE CAPJ/1/2022 del 3 agosto 2022</w:t>
      </w:r>
    </w:p>
    <w:p>
      <w:pPr>
        <w:pStyle w:val="Heading2"/>
      </w:pPr>
      <w:r>
        <w:t>Regeste</w:t>
      </w:r>
    </w:p>
    <w:p>
      <w:r>
        <w:t>QUALITÉ POUR RECOURIR;DÉNONCIATEUR | LPA.60</w:t>
      </w:r>
    </w:p>
    <w:p>
      <w:pPr>
        <w:pStyle w:val="Heading2"/>
      </w:pPr>
      <w:r>
        <w:t>Erwägungen</w:t>
      </w:r>
    </w:p>
    <w:p>
      <w:r>
        <w:rPr>
          <w:b/>
        </w:rPr>
        <w:t>E. 5</w:t>
      </w:r>
    </w:p>
    <w:p>
      <w:r>
        <w:t>Par courrier du 5 novembre 2021, A______ a persisté dans sa dénonciation et a contesté ce classement : la situation n’avait pas évolué depuis sa dénonciation. Le Procureur B______ ne faisait preuve d’aucune rigueur, assiduité ou diligence, au vu de la procédure mise en attente de manière injustifiée et du procès-verbal avec une date erronée. Il ne faisait pas plus preuve d’humanité, au vu du fait qu’il n’avait toujours pas rendu d’ordonnance dont dépendaient pourtant des indemnités de chômage. Enfin, l’épisode de l’enveloppe lors de l’audience du 16 janvier 2019 démontrait une absence de dignité.</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 Les lettres a et b de cette disposition doivent se lire en parallèle. Ainsi, le particulier qui ne peut faire valoir un intérêt digne de protection ne saurait être admis comme partie recourante, même s’il était partie à la procédure de première instance ( ATA/57/2018 du 23 janvier 2018, consid. 3a et les références citées). Les deux conditions de l’art. 60 al. 1 let. b LPA sont conformes au droit fédéral,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 consid. 5 et les arrêts cités). En effet, l’art. 60 al. 1 let. b LPA n’est pas plus restrictif ni plus large que l’art. 89 al. 1 let. c de la loi sur le Tribunal fédéral du 17 juin 2005 (LTF – RS 173.110),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 ACAPJ/3/2021 du 4 juin 2021, consid. 5.1. et arrêts cités). 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 consid. 2.3 ; 135 II 145 , consid. 6.1 ; 131 II 649 , consid. 3.1 et les arrêts cités).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 consid. 2 et les références citées). Même si le tiers dénonciateur est désigné comme plaignant à l'art. 19 al. 4 LOJ – terme qui a été réintroduit sans explication aux cours des débats sur le PL 11873-A (MGC [en ligne], Séance du jeudi 24 novembre 2016 à 20h30 – 1 ère législature – 3 ème année – 10 ème session – 54 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 ème édition, Berne 2011, p. 616, 617). Il s’ensuit que, même si la loi octroie certains droits à un dénonciateur-plaignant, tel que le droit à l’information ou à une audition (Tanquerel, op. cit., p. 115 à 118 ; cf. art. 19 al. 4 et 5 LOJ), celui-ci n’a pas la qualité de partie, car il n’est pas touché dans un intérêt digne de protection direct et concret, ni n’a le droit de recourir (Tanquerel, op. cit., p. 108-109 ; Moor et Poltier, op.cit., p. 617 ; Tanquerel, Manuel de droit administratif, 2018, p. 496, ch. 1442 ; cf. à cet égard également la jurisprudence cantonale ATA/12/2007 du 16 janvier 2007 et fédérale ATF 133 II 468 , consid. 2, ATF 135 II 145 consid. 6.1 et 6.2 ; arrêt du Tribunal fédéral 1C_365/2018 du 20 septembre 2018, consid. 2). 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 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 consid. 6.1 ; 132 II 250 , consid. 4.4 ; 108 Ia 230 , consid. 2b). Cette jurisprudence a été également appliquée, dans le cadre d'une procédure disciplinaire dirigée contre un notaire vaudois (ATF 133 II 468 ,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 arrêt du Tribunal fédéral 1C_417/2020 du 30 juillet 2020, consid. 2 in fine ). Dans ses arrêts 1C_365/2018 du 20 septembre 2018 et 1C_417/2020 du 30 juillet 2020,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r>
        <w:rPr>
          <w:b/>
        </w:rPr>
        <w:t>E. 5.2</w:t>
      </w:r>
    </w:p>
    <w:p>
      <w:r>
        <w:t>Au vu de l’ensemble des principes sus-énoncés, le recourant n’est pas – et ne peut pas être – partie à la procédure concernant le magistrat qu’il a dénoncé, faute d’avoir, un intérêt direct et concret digne de protection à l’annulation ou à la modification de la décision entreprise au sens de la jurisprudence précitée. Il s’ensuit que le recourant, simple dénonciateur, n’est pas habilité à recourir contre la décision du CSM, de sorte que son recours est irrecevable. 6. La Cour de céans relève, à toutes fins utiles, que le contrôle des griefs que le recourant semble adresser au magistrat mis en cause sont de la compétence des autorités de recours, dans la mesure où ceux-ci concernent l’application de la loi et de la jurisprudence. Le CSM a vérifié le journal de la procédure P/_____/2016 sans y constater une lenteur relevant du disciplinaire. S’agissant de l’enveloppe remise au Procureur B______ lors de l’audience du 16 janvier 2019 et des propos dont le prévenu l’aurait accompagnée, l’événement n’a apparemment pas suscité de réaction ou d’inquiétude de l’avocat de A______, pourtant alors présent, ni du CSM au sujet de l’impartialité du Procureur ou du caractère disciplinaire de son comportement. 7. Au vu des circonstances du cas d’espèce, il sera renoncé à mettre des frais ou émolument à charge du recourant (art. 87 al. 1 LPA). ***</w:t>
      </w:r>
    </w:p>
    <w:p>
      <w:r>
        <w:rPr>
          <w:b/>
        </w:rPr>
        <w:t>E. 6</w:t>
      </w:r>
    </w:p>
    <w:p>
      <w:r>
        <w:t>Par décision du 15 novembre 2021, notifiée à A______ le 8 décembre suivant par lettre recommandée, statuant en séance plénière, le CSM a classé la procédure « A/____/2021 » en reprenant les motifs retenus par sa Présidente et en précisant, pour le surplus, que l’enveloppe remise par le prévenu au magistrat lors de l’audience du 16 janvier 2019 comportait des pièces comptables en lien avec la procédure pénale et que le retard à statuer ne revêtait en l’occurrence pas de caractère disciplinaire et n’avait d’ailleurs pas fait l’objet d’un recours pour déni de justice.</w:t>
      </w:r>
    </w:p>
    <w:p>
      <w:r>
        <w:rPr>
          <w:b/>
        </w:rPr>
        <w:t>E. 7</w:t>
      </w:r>
    </w:p>
    <w:p>
      <w:r>
        <w:t>. Par acte daté du 6 et envoyé le 7 janvier 2022 à la Cour d’appel du Pouvoir judiciaire, A______ a recouru contre cette décision, concluant à son annulation et au prononcé d’une sanction disciplinaire à l’encontre du Procureur B______ ou, subsidiairement, au renvoi du dossier au CSM pour ce faire. A______ a repris l’argumentation développée devant le CSM, précisant à nouveau qu’il ne se plaignait pas « d’une décision du Procureur, mais de la manière dont le dossier a été traité ». Presque trois ans après la dernière audience et malgré les relances de A______ et celles de son avocat, par courrier du 23 décembre 2021, le Procureur B______ avait informé les parties du fait qu’il avait l’intention de ne pas entrer en matière sur les faits dénoncés dans la première plainte du 20 décembre 2016, l’instruction se poursuivant pour le surplus s’agissant des faits faisant l’objet de la seconde plainte du 2 février 2018. A______ n’avait pas pu déposer de recours pour déni de justice, faute de moyens financiers.</w:t>
      </w:r>
    </w:p>
    <w:p>
      <w:r>
        <w:rPr>
          <w:b/>
        </w:rPr>
        <w:t>E. 8</w:t>
      </w:r>
    </w:p>
    <w:p>
      <w:r>
        <w:t>Dans le délai fixé par la Cour de céans au 18 février 2022, le CSM a transmis son dossier en se référant, pour le surplus, à la décision entreprise.</w:t>
      </w:r>
    </w:p>
    <w:p>
      <w:r>
        <w:rPr>
          <w:b/>
        </w:rPr>
        <w:t>E. 9</w:t>
      </w:r>
    </w:p>
    <w:p>
      <w:r>
        <w:t>Par courrier du 27 mai 2022, A______ a informé la Cour que la procédure pénale ouverte à la suite de sa plainte pénale du 20 décembre 2016 était toujours en cours, ses réquisitions de preuves présentées le 21 janvier 2022 étant par ailleurs restées sans suite.</w:t>
      </w:r>
    </w:p>
    <w:p>
      <w:r>
        <w:rPr>
          <w:b/>
        </w:rPr>
        <w:t>E. 10</w:t>
      </w:r>
    </w:p>
    <w:p>
      <w:r>
        <w:t>Sur ce, les parties ont été informées que la cause était gardée à juger. EN DROIT 1. Le recours a été interjeté dans le délai et les formes prescrites par la loi, auprès de la Cour de céans, compétente pour statuer sur les recours dirigés contre les décisions du CSM (art. 62 al. 1 let. a, art. 64 al. 1 et art. 65 al. 1 et 2 LPA ; art. 138 let. a de la loi sur l’organisation judiciaire du 26 septembre 2010 (LOJ – RS/GE E 2 05)). 2. La LPA est applicable aux procédures relevant de la compétence de la Cour de céans (art. 139 al. 1 LOJ). 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qui ne s’applique pas en l’espèce. La juridiction administrative chargée de statuer sur un recours est liée par les conclusions des parties (art. 69 al. 1 LPA). 4. La Cour de céans peut, sans instruction préalable, par une décision sommairement motivée, écarter un recours manifestement irrecevable ou rejeter un recours mal fondé (art. 72 LPA). Tel est le cas, en l’espèce, pour les motifs qui suivent.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