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CAPJ/11/2023 vom 22. Januar 2024</w:t>
      </w:r>
    </w:p>
    <w:p>
      <w:r>
        <w:t>GE Cour de justice, 2024-01-22, FR</w:t>
      </w:r>
    </w:p>
    <w:p>
      <w:r>
        <w:rPr>
          <w:b/>
        </w:rPr>
        <w:t xml:space="preserve">Quelle: </w:t>
      </w:r>
      <w:r>
        <w:t>https://mcp.opencaselaw.ch/entscheid/ge_gerichte_CAPJ_11_2023</w:t>
      </w:r>
    </w:p>
    <w:p>
      <w:r>
        <w:t>FR: GE_GERICHTE CAPJ/11/2023 du 22 janvier 2024</w:t>
      </w:r>
    </w:p>
    <w:p>
      <w:r>
        <w:t>IT: GE_GERICHTE CAPJ/11/2023 del 22 gennaio 2024</w:t>
      </w:r>
    </w:p>
    <w:p>
      <w:pPr>
        <w:pStyle w:val="Heading2"/>
      </w:pPr>
      <w:r>
        <w:t>Regeste</w:t>
      </w:r>
    </w:p>
    <w:p>
      <w:r>
        <w:t>RÉVISION(DÉCISION) | LPA.80; LPA.81</w:t>
      </w:r>
    </w:p>
    <w:p>
      <w:pPr>
        <w:pStyle w:val="Heading2"/>
      </w:pPr>
      <w:r>
        <w:t>Erwägungen</w:t>
      </w:r>
    </w:p>
    <w:p>
      <w:r>
        <w:rPr>
          <w:b/>
        </w:rPr>
        <w:t>E. 1</w:t>
      </w:r>
    </w:p>
    <w:p>
      <w:r>
        <w:t>La loi sur la procédure administrative, du 12 septembre 1985 (LPA – E 5 10), est applicable aux procédures relevant de la compétence de la CAPJ (art. 139 al. 1 LOJ).</w:t>
      </w:r>
    </w:p>
    <w:p>
      <w:r>
        <w:rPr>
          <w:b/>
        </w:rPr>
        <w:t>E. 2</w:t>
      </w:r>
    </w:p>
    <w:p>
      <w:r>
        <w:t>La compétence de la CAPJ est acquise, dès lors que la procédure vise la révision de l’un de ses arrêts (art. 81 al. 1 LPA).</w:t>
      </w:r>
    </w:p>
    <w:p>
      <w:r>
        <w:rPr>
          <w:b/>
        </w:rPr>
        <w:t>E. 2.1</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demandeur pour le cas où la révision serait admise et une nouvelle décision prise (al. 3).</w:t>
      </w:r>
    </w:p>
    <w:p>
      <w:r>
        <w:rPr>
          <w:b/>
        </w:rPr>
        <w:t>E. 2.2</w:t>
      </w:r>
    </w:p>
    <w:p>
      <w:r>
        <w:t>En l'espèce, la demande du 18 décembre 2023 respecte les exigences de délai et de forme.</w:t>
      </w:r>
    </w:p>
    <w:p>
      <w:r>
        <w:rPr>
          <w:b/>
        </w:rPr>
        <w:t>E. 3</w:t>
      </w:r>
    </w:p>
    <w:p>
      <w:r>
        <w:t>Selon l’art. 80 LPA, il y a lieu à révision lorsque, dans une affaire réglée par une décision définitive ,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 que la juridiction qui a statué n’était pas composée comme la loi l’ordonne ou que les dispositions sur la récusation ont été violées (let. e). Lorsqu'aucune condition de l'art. 80 LPA n'est remplie, la demande est déclarée irrecevable ( ATA/693/2023 du 27 juin 2023 consid 2.4 et les arrêts cités).</w:t>
      </w:r>
    </w:p>
    <w:p>
      <w:r>
        <w:rPr>
          <w:b/>
        </w:rPr>
        <w:t>E. 4</w:t>
      </w:r>
    </w:p>
    <w:p>
      <w:r>
        <w:t>En l'espèce, le demandeur a déposé un recours auprès du Tribunal fédéral contre l’arrêt litigieux du 29 novembre 2029, arrêt qui ne constitue donc pas une décision définitive , au sens de l’art. 80 LPA. Dès lors, il apparaît d’emblée que la décision entreprise n’est pas sujette à révision selon l'art. 80 LPA. Le demandeur n’invoque pas d’autres arguments susceptibles d’être appréhendés sous l’angle de l’art. 80 let. a à e LPA.</w:t>
      </w:r>
    </w:p>
    <w:p>
      <w:r>
        <w:rPr>
          <w:b/>
        </w:rPr>
        <w:t>E. 5</w:t>
      </w:r>
    </w:p>
    <w:p>
      <w:r>
        <w:t>. La demande de révision est en conséquence irrecevable et sera déclarée comme telle, sans autre acte d’instruction (art. 72 LPA).</w:t>
      </w:r>
    </w:p>
    <w:p>
      <w:r>
        <w:rPr>
          <w:b/>
        </w:rPr>
        <w:t>E. 6</w:t>
      </w:r>
    </w:p>
    <w:p>
      <w:r>
        <w:t>Au vu de cette issue, il sera renoncé à mettre des frais ou émoluments à charge du demandeur (art. 87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