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CAPH/98/2016 vom 25. Mai 2016</w:t>
      </w:r>
    </w:p>
    <w:p>
      <w:r>
        <w:t>GE Cour de justice, 2016-05-25, FR</w:t>
      </w:r>
    </w:p>
    <w:p>
      <w:r>
        <w:rPr>
          <w:b/>
        </w:rPr>
        <w:t xml:space="preserve">Quelle: </w:t>
      </w:r>
      <w:r>
        <w:t>https://mcp.opencaselaw.ch/entscheid/ge_gerichte_CAPH_98_2016</w:t>
      </w:r>
    </w:p>
    <w:p>
      <w:r>
        <w:t>FR: GE_GERICHTE CAPH/98/2016 du 25 mai 2016</w:t>
      </w:r>
    </w:p>
    <w:p>
      <w:r>
        <w:t>IT: GE_GERICHTE CAPH/98/2016 del 25 maggio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 L'appel, écrit et motivé, est introduit auprès de l'instance d'appel dans les 30 jours à compter de la notification de la décision motivée (art.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L'appelante ne critique pas le raisonnement du Tribunal, en ce qu'il a fait droit à la prétention de l'intimée en délivrance d'un certificat de travail (correspondant au chiffre 5 du dispositif) et a écarté sa conclusion reconventionnelle tendant au paiement de 7'500 fr. (comprise dans le déboutement du chiffre 7 du dispositif) Partant, l'appel n'est recevable qu'en tant qu'il est dirigé contre le chiffre 4 du dispositif du jugement attaqué.</w:t>
      </w:r>
    </w:p>
    <w:p>
      <w:r>
        <w:t>- 9/13 -</w:t>
      </w:r>
    </w:p>
    <w:p>
      <w:r>
        <w:t>C/20932/2013-3 Il s'ensuit que les pièces déposées par l'appelante à l'audience de la Cour, qui ne concernent pas ledit chiffre, ne sont pas non plus recevables.</w:t>
      </w:r>
    </w:p>
    <w:p>
      <w:r>
        <w:rPr>
          <w:b/>
        </w:rPr>
        <w:t>E. 2</w:t>
      </w:r>
    </w:p>
    <w:p>
      <w:r>
        <w:t>La présente procédure est soumise à la procédure simplifiée (art. 243 al. 2 let. a CPC), compte tenu des prétentions fondées sur la LEg; les faits sont établis d'office (art. 247 al. 2 let. a CPC). Les faits dont l'appelante relevait qu'ils ont été constatés de façon inexacte par le Tribunal ont été directement intégrés dans la partie en fait de la présente décision, dans la mesure de leur pertinence.</w:t>
      </w:r>
    </w:p>
    <w:p>
      <w:r>
        <w:rPr>
          <w:b/>
        </w:rPr>
        <w:t>E. 3</w:t>
      </w:r>
    </w:p>
    <w:p>
      <w:r>
        <w:t>L'appelante a requis la suspension de la présente procédure dans l'attente du sort réservé à la plainte déposée par ses soins à l'encontre du témoin H.______ pour faux témoignage.</w:t>
      </w:r>
    </w:p>
    <w:p>
      <w:r>
        <w:rPr>
          <w:b/>
        </w:rPr>
        <w:t>E. 3.1</w:t>
      </w:r>
    </w:p>
    <w:p>
      <w:r>
        <w:t>L'art. 126 al. 1 CPC prévoit que le tribunal peut ordonner la suspension de la procédure si des motifs d'opportunité le commandent. La procédure peut notamment être suspendue lorsque la décision dépend du sort d'un autre procès.</w:t>
      </w:r>
    </w:p>
    <w:p>
      <w:r>
        <w:rPr>
          <w:b/>
        </w:rPr>
        <w:t>E. 3.2</w:t>
      </w:r>
    </w:p>
    <w:p>
      <w:r>
        <w:t>En l'espèce, la conviction de la Cour relativement à l'établissement des faits pertinents de la présente procédure (limités au harcèlement que l'intimée allègue avoir personnellement subi) se fonde, comme il le sera examiné ci-dessous, outre sur la déposition de l'intimée, sur les déclarations des témoins L.______, M.______ et F.______, et non sur la déclaration du témoin H.______. Par conséquent, il ne se révèle ni nécessaire ni opportun de suspendre la présente procédure en lien avec le sort de la plainte pour faux témoignage dirigée contre le témoin précité.</w:t>
      </w:r>
    </w:p>
    <w:p>
      <w:r>
        <w:rPr>
          <w:b/>
        </w:rPr>
        <w:t>E. 4</w:t>
      </w:r>
    </w:p>
    <w:p>
      <w:r>
        <w:t>L'appelante fait grief au Tribunal d'avoir violé l'art. 8 CC et l'art. 6 LEg, en retenant que l'intimée avait démontré avoir subi un harcèlement sexuel de la part de son directeur.</w:t>
      </w:r>
    </w:p>
    <w:p>
      <w:r>
        <w:rPr>
          <w:b/>
        </w:rPr>
        <w:t>E. 4.1</w:t>
      </w:r>
    </w:p>
    <w:p>
      <w:r>
        <w:t>Le harcèlement sexuel est une forme grave de discrimination fondée sur le sexe dans les rapports de travail, qui est contraire à l'interdiction de discriminer ancrée à l'art. 3 LEg (cf. KARINE LEMPEN, in Commentaire de la loi fédérale sur l'égalité, 2011, n° 1 ad art. 4 LEg; CLAUDIA KAUFMANN, in Kommentar zum Gleichstellungsgesetz, 2e éd. 2009, n° 39 ad art. 4 LEg). L'art. 4 LEg définit le harcèlement sexuel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w:t>
      </w:r>
    </w:p>
    <w:p>
      <w:r>
        <w:t>- 10/13 -</w:t>
      </w:r>
    </w:p>
    <w:p>
      <w:r>
        <w:t>C/20932/2013-3 Il incombe à l'employé d'établir, en application de la règle générale de l'art. 8 CC, le harcèlement sexuel allégué (arrêt du Tribunal fédéral 4A_473/2013 du 2 décembre 2013, consid. 3.2).</w:t>
      </w:r>
    </w:p>
    <w:p>
      <w:r>
        <w:rPr>
          <w:b/>
        </w:rPr>
        <w:t>E. 4.2</w:t>
      </w:r>
    </w:p>
    <w:p>
      <w:r>
        <w:t>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 du Tribunal fédéral du 23 mars 2016 5A_851/2016 consid. 3.1).</w:t>
      </w:r>
    </w:p>
    <w:p>
      <w:r>
        <w:rPr>
          <w:b/>
        </w:rPr>
        <w:t>E. 4.3</w:t>
      </w:r>
    </w:p>
    <w:p>
      <w:r>
        <w:t>En l'occurrence, l'intimée a établi, par le témoignage de son médecin-traitant consulté dès le 17 janvier 2013 et celui de son médecin-psychiatre, qu'elle a souffert de dépression, et qu'elle n'a rapporté à ces praticiens qu'un unique événement de nature causale, à savoir le comportement de son supérieur. Il n'est par ailleurs pas contesté qu'elle se trouve toujours, près de trois ans après la fin effective de son emploi, en incapacité de travail en raison de la même affection, et ne vit que des subsides de l'Hospice général. Pareilles conséquences, particulièrement dommageables à long terme sur les plans économique et personnel, tendent à accréditer les dires de l'intimée, de même qu'à ruiner la thèse de l'invention d'accusations fantaisistes dirigées contre le directeur de l'appelante, soutenue par cette dernière. Dans cette optique, la nouvelle audition de témoins requise par l'appelante, visant à démontrer que ses anciennes</w:t>
      </w:r>
    </w:p>
    <w:p>
      <w:r>
        <w:t>- 11/13 -</w:t>
      </w:r>
    </w:p>
    <w:p>
      <w:r>
        <w:t>C/20932/2013-3 assistantes (H.______, G.______ et l'intimée) se seraient liguées contre elle pour nuire au directeur et à l'épouse de celui-ci n'est pas utile; il n'y sera pas donné suite par appréciation anticipée des preuves, le résultat des preuves tenu pour acquis, ainsi que développé ci-après, n'étant pas susceptible d'être modifié par le moyen probatoire requis. Il résulte, en outre, de la déposition du témoin F.______ que B.______, qui au début de son emploi était enthousiaste, était apparue ensuite soucieuse et triste, et que, à la suite de la question qui lui était adressée de savoir ce qui n'allait pas, elle avait fondu en larmes en se plaignant d'une attitude déplacée du directeur, le 17 janvier 2013. C'est également juste après le conseil, respectivement l'encouragement, du témoin d'aller consulter que l'intimée s'est rendue chez son médecin.</w:t>
      </w:r>
    </w:p>
    <w:p>
      <w:r>
        <w:t>Ces éléments sont également de nature à corroborer les allégués de l'intimée, confirmés sous forme de déposition à la Cour.</w:t>
      </w:r>
    </w:p>
    <w:p>
      <w:r>
        <w:t>Certes, comme le relève l'appelante, l'intimée a présenté la période durant laquelle elle a rapporté le comportement de son directeur comme continue, alors qu'il est avéré que ledit directeur a été fréquemment en déplacement durant ce laps de temps, compris au maximum entre le 21 novembre 2012 et le 17 janvier 2013, entrecoupé par des vacances entre le 20 décembre 2012 et le 7 janvier 2013. Cette relative imprécision n'est toutefois pas de nature à discréditer les allégués de l'intimée, puisque celle-ci a, dès son acte introductif d'instance, évoqué les absences de l'intéressé, et n'a situé dans le temps précisément que deux épisodes, à savoir une convocation le 21 novembre 2012, et la semaine du 7 janvier 2013, soit des dates auxquelles le directeur a admis qu'il n'était pas en déplacement. La circonstance qu'en définitive le comportement reproché au directeur de l'appelante n'aurait pu se produire que durant les huit journées que l'intéressé admet avoir passées dans ses bureaux n'exonère en rien celui-ci, et ne rend pas la version de l'intimée incohérente, contrairement à l'avis de l'appelante. Il pourrait même en résulter, au contraire, que ledit comportement était particulièrement incisif, ou à tout le moins a été ressenti comme tel par l'employée, puisque sa perpétration durant quelques jours seulement a causé un traumatisme d'une intensité aussi considérable que celui constaté par les médecins traitant et psychiatre.</w:t>
      </w:r>
    </w:p>
    <w:p>
      <w:r>
        <w:t>Par ailleurs, les circonstances que le directeur de l'appelante serait heureux en ménage ou aurait ou n'aurait pas adressé des propositions de même type à d'autres employées que l'intimée ne sont pas décisives; elles ne sont en effet propres ni à établir ni à exclure la réalisation du comportement allégué par l'intimée, en ce qui la concerne. De même, à supposer que les faits relatés dans les témoignages J.______ et K.______ soient avérés, ils n'excluraient pas la thèse de l'intimée, et surtout n'expliqueraient en rien la durable incapacité de travail de celle-ci. Rien de pertinent ne peut non plus être tiré des extraits du compte Facebook de l'intimée,</w:t>
      </w:r>
    </w:p>
    <w:p>
      <w:r>
        <w:t>- 12/13 -</w:t>
      </w:r>
    </w:p>
    <w:p>
      <w:r>
        <w:t>C/20932/2013-3 pris hors de leur contexte, étant précisé que la thèse d'une simulation à long terme par l'intimée s'agissant de son état a été clairement exclue par le témoin M.______. La mention d'une satisfaction au travail, exprimée à une reprise à un correspondant lié à son directeur, ne revêt pas davantage de portée susceptible de faire échec aux éléments de preuve apportés par l'intimée déjà retenus ci-avant. Enfin, l'appelante n'établit pas pour quelle raison une pièce qu'elle avait produite (n° 17), émise dans le cadre des négociations entre les parties antérieures à l'ouverture de la présente procédure et écartée par les premiers juges, serait pertinente pour la solution du litige; il n'est ainsi pas nécessaire de se déterminer sur sa recevabilité éventuelle.</w:t>
      </w:r>
    </w:p>
    <w:p>
      <w:r>
        <w:t>Pour le surplus, il n'est pas douteux que les actes du directeur de l'appelante, tels qu'ainsi tenus pour établis (attouchement sur les seins et les fesses, proposition de relations sexuelles, commentaires vestimentaires sexistes) sont constitutifs de harcèlement sexuel sur le lieu de travail au sens de l'art. 4 LEg.</w:t>
      </w:r>
    </w:p>
    <w:p>
      <w:r>
        <w:t>L'appelante ne conteste au demeurant pas cette qualification juridique, pas plus que la quotité de l'indemnité allouée en application de l'art. 5 LEg. Elle ne critique enfin pas le jugement, en ce qu'il a retenu le caractère abusif du licenciement signifié à l'intimée et alloué de ce chef une indemnité sur la base de l'art. 336 CO, dont il est admis qu'elle peut se cumuler avec celle octroyée en vertu de l'art. 5 LEg, ni en ce qu'il a retenu l'existence d'un tort moral justifiant la condamnation au versement d'une indemnité.</w:t>
      </w:r>
    </w:p>
    <w:p>
      <w:r>
        <w:t>Il s'ensuit que le jugement attaqué sera confirmé.</w:t>
      </w:r>
    </w:p>
    <w:p>
      <w:r>
        <w:rPr>
          <w:b/>
        </w:rPr>
        <w:t>E. 5</w:t>
      </w:r>
    </w:p>
    <w:p>
      <w:r>
        <w:t>Il n'est pas perçu de frais dans les litiges relevant de la loi sur l'égalité (art. 114 al. 1 let. a CPC). Il n'est pas alloué de dépens. * * * * *</w:t>
      </w:r>
    </w:p>
    <w:p>
      <w:r>
        <w:t>- 13/13 -</w:t>
      </w:r>
    </w:p>
    <w:p>
      <w:r>
        <w:t>C/20932/2013-3 PAR CES MOTIFS, La Chambre des prud'hommes, groupe 3 : A la forme : Déclare recevable l'appel formé par A.______ SA contre le jugement rendu le 10 août 2015 par le Tribunal des prud'hommes, en tant qu'il est dirigé contre le chiffre 4 du dispositif dudit jugement, et le déclare irrecevable pour le surplus. Au fond : Confirme le chiffre 4 du dispositif de ce jugement. Déboute les parties de toutes autres conclusions. Siégeant : Madame Sylvie DROIN, présidente; Monsieur Tito VILA,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