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CAPH/97/2018 vom 17. Juli 2018</w:t>
      </w:r>
    </w:p>
    <w:p>
      <w:r>
        <w:t>GE Cour de justice, 2018-07-17, FR</w:t>
      </w:r>
    </w:p>
    <w:p>
      <w:r>
        <w:rPr>
          <w:b/>
        </w:rPr>
        <w:t xml:space="preserve">Quelle: </w:t>
      </w:r>
      <w:r>
        <w:t>https://mcp.opencaselaw.ch/entscheid/ge_gerichte_CAPH_97_2018</w:t>
      </w:r>
    </w:p>
    <w:p>
      <w:r>
        <w:t>FR: GE_GERICHTE CAPH/97/2018 du 17 juillet 2018</w:t>
      </w:r>
    </w:p>
    <w:p>
      <w:r>
        <w:t>IT: GE_GERICHTE CAPH/97/2018 del 17 luglio 2018</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w:t>
      </w:r>
    </w:p>
    <w:p>
      <w:r>
        <w:rPr>
          <w:b/>
        </w:rPr>
        <w:t>E. 1.2</w:t>
      </w:r>
    </w:p>
    <w:p>
      <w:r>
        <w:t>Ecrit et motivé, l'appel doit être introduit auprès de l'instance d'appel dans les 30 jours à compter de la notification de la décision motivée (art. art. 130, 131 et 311 al. 1 CPC). Que la cause soit soumise à la maxime des débats (art. 55 al. 1 CPC) ou à la maxime inquisitoire, il incombe à l’appelant de motiver son appel, c'est-à-dire de démontrer le caractère erroné de la décision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arrêt du Tribunal fédéral 5A_89/2014 du 15 avril 2014 consid. 5.3.2).</w:t>
      </w:r>
    </w:p>
    <w:p>
      <w:r>
        <w:t>- 17/33 -</w:t>
      </w:r>
    </w:p>
    <w:p>
      <w:r>
        <w:t>C/7731/2014-4 En l'espèce, si la lecture du présent appel - qui ne contient pas de distinction claire entre les éléments de faits et de droit - est malaisée et fastidieuse, comme soulevé par l’intimé, celle-ci permet néanmoins de distinguer suffisamment les critiques que l’appelante formule à l'encontre de la décision entreprise. Il en va de même pour le grief de constatation incomplète et/ou inexacte des faits développé aux chiffres 87 à 98 de l’appel, relatifs à la problématique du bonus, qui répond suffisamment aux exigences de motivation. Ainsi, l’appel est conforme aux exigences de forme prescrites par la loi. De plus, il a été formé en temps utile auprès de l’autorité compétente (art. 124 let. a LOJ), de sorte que l'appel est recevable.</w:t>
      </w:r>
    </w:p>
    <w:p>
      <w:r>
        <w:rPr>
          <w:b/>
        </w:rPr>
        <w:t>E. 1.3</w:t>
      </w:r>
    </w:p>
    <w:p>
      <w:r>
        <w:t>La Chambre de céans revoit la cause en fait et en droit avec un plein pouvoir d'examen (art. 310 CPC). Compte tenu de la valeur litigieuse, supérieure à 30'000 fr., la maxime des débats s'applique (art. 55 al. 1 et 247 al. 2 let. b ch. 2 CPC).</w:t>
      </w:r>
    </w:p>
    <w:p>
      <w:r>
        <w:rPr>
          <w:b/>
        </w:rPr>
        <w:t>E. 2</w:t>
      </w:r>
    </w:p>
    <w:p>
      <w:r>
        <w:t>Les parties ont produit des pièces nouvelles et allégué des faits nouveaux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w:t>
      </w:r>
    </w:p>
    <w:p>
      <w:r>
        <w:rPr>
          <w:b/>
        </w:rPr>
        <w:t>E. 2.2</w:t>
      </w:r>
    </w:p>
    <w:p>
      <w:r>
        <w:t>En l’espèce, les pièces nouvelles n° 68 à 72 produites par l’intimé dans le cadre de sa réponse, ainsi que les allégués qui s’y rapportent, sont irrecevables. En effet, ceux-ci sont antérieurs au jour où le premier juge a gardé la cause à juger, soit le 19 avril 2017. En outre, l’intimé n’explique pas de manière convaincante les raisons pour lesquelles il aurait été dans l'impossibilité de les produire en première instance. A ce titre, il ne peut notamment pas se prévaloir d’une simple découverte fortuite tardive. Quant aux pièces nouvelles n° 73 et 77 produites par l’intimé, celles-ci sont également irrecevables, car non datées. En tous les cas, ces pièces ne sont pas déterminantes pour l'issue du litige.</w:t>
      </w:r>
    </w:p>
    <w:p>
      <w:r>
        <w:t>- 18/33 -</w:t>
      </w:r>
    </w:p>
    <w:p>
      <w:r>
        <w:t>C/7731/2014-4</w:t>
      </w:r>
    </w:p>
    <w:p>
      <w:r>
        <w:t>En revanche, les pièces nouvelles n° 74 à 76 produites par l’intimé, et les allégués qui s’y rapportent, sont recevables, ceux-ci étant postérieurs au 19 avril 2017.</w:t>
      </w:r>
    </w:p>
    <w:p>
      <w:r>
        <w:t>Enfin, les pièces nouvelles produites par l’appelante dans son courrier du 9 février 2018 sont recevables, dès lors qu’elles se rapportent à un nouvel allégué contenu dans la duplique de l’intimé, soit le fait qu’il a retrouvé un travail à l’Ile Maurice. En outre, l’appelante a transmis ce courrier dans les dix jours après réception de ladite duplique. La pièce nouvelle n° 78 produite par l’intimé dans son courrier du 20 avril 2018 sera également déclarée recevable, étant précisé que celle-ci est sans incidence sur l’issue du litige.</w:t>
      </w:r>
    </w:p>
    <w:p>
      <w:r>
        <w:rPr>
          <w:b/>
        </w:rPr>
        <w:t>E. 3</w:t>
      </w:r>
    </w:p>
    <w:p>
      <w:r>
        <w:t>L'intimé reproche au Tribunal d'avoir écarté ses pièces n° 65 et 66 produites à l’appui de son mémoire complémentaire du 15 juillet 2015, de sorte qu’il conclut devant la Cour à l’admission de ces pièces.</w:t>
      </w:r>
    </w:p>
    <w:p>
      <w:r>
        <w:t>L’appelante soulève, quant elle, l’irrecevabilité de cette conclusion, l’intimé n’ayant pas formé d’appel joint dans le cadre de sa réponse.</w:t>
      </w:r>
    </w:p>
    <w:p>
      <w:r>
        <w:t>3.1.1 La partie adverse - l’intimé - se prononce sur le fond de l’appel dans sa réponse (art. 312 CPC), mais il peut également former un appel joint dans le cadre de sa réponse (art. 313 CPC).</w:t>
      </w:r>
    </w:p>
    <w:p>
      <w:r>
        <w:t>L’intimé peut – sans introduire d’appel joint – présenter des griefs dans sa réponse à l’appel. En effet, l’intimé, qui a eu (partiellement) gain de cause en première instance et doit craindre une admission de l’appel, est tenu, dans son propre intérêt, de renouveler les conclusions subsidiaires qu’il a cas échéant présentées en première instance, de formuler des requêtes de preuve et d’articuler, dans les limites de l’art. 317 CPC, les faits et moyens de preuves nouveaux, de critiquer les constatations de faits qui lui sont défavorables et de se référer à ses propres arguments subsidiaires (arrêt du Tribunal Fédéral 5A_660/2014 du 17 juin 2015 consid. 4.2).</w:t>
      </w:r>
    </w:p>
    <w:p>
      <w:r>
        <w:t>Cela étant, si les conclusions au fond de la réponse à l’appel vont au-delà de la simple confirmation du jugement attaqué, il est admissible de considérer cet acte comme un appel joint (ATF 121 III 420 consid. 1).</w:t>
      </w:r>
    </w:p>
    <w:p>
      <w:r>
        <w:t>3.1.2 Après l’échange d’écritures (demande et réponse), le Tribunal doit, en règle générale, ordonner des débats d'instruction au sens de l'art. 226 CPC ou directement des débats principaux au sens des art. 229 ss CPC, lesquels débutent avec les premières plaidoiries (art. 228 CPC).</w:t>
      </w:r>
    </w:p>
    <w:p>
      <w:r>
        <w:t>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(novas proprement dits ou vrais nova; art.</w:t>
      </w:r>
    </w:p>
    <w:p>
      <w:r>
        <w:t>- 19/33 -</w:t>
      </w:r>
    </w:p>
    <w:p>
      <w:r>
        <w:t>C/7731/2014-4 229 al. 1 let. a CPC); ils existaient avant la clôture de l'échange d'écritures ou la dernière audience d'instruction mais ne pouvaient être invoqués antérieurement bien que la partie qui s'en prévaut ait fait preuve de la diligence requise (novas improprement dits ou pseudo nova excusables; art. 229 al. 1 let. b CPC). S'il n'y a pas eu de second échange d'écritures ni de débats d'instruction, les faits et moyens de preuves nouveaux sont admis à l'ouverture des débats principaux (art. 229 al. 2 CPC).</w:t>
      </w:r>
    </w:p>
    <w:p>
      <w:r>
        <w:t>Après un double échange d'écritures, la cause est conclue, indépendamment de la tenue ou non, par la suite, de débats d'instruction. L'art. 229 al. 2 CPC tend à assurer que chaque partie puisse en principe s'exprimer sans limites à deux reprises, dans le cadre soit d'un double échange d'écritures, soit d'un échange d'écritures simple suivi de débats d'instruction, soit d'un échange d'écritures simple et des premières plaidoiries aux débats principaux. S'il était encore possible de présenter des faits de manière illimitée aux débats d'instruction suivant un double échange d'écritures (respectivement lors des derniers débats d'instruction au cas où il en serait tenu plusieurs), la maxime éventuelle serait remise à l'appréciation du Tribunal et une partie ne saurait jamais d'avance à quel moment la cause sera conclue. Une telle approche contreviendrait à une procédure suivant un cours ordonné et prévisible pour les parties (ATF 141 III 481 consid. 3.2.4 et 140 III 312 consid. 6.3.2.3 et les références citées, in JdT 2016 II p. 257). Ce second échange d'écritures épuise le droit inconditionnel des parties d'introduire des faits et moyens de preuve nouveaux (art. 229 al. 2 CPC a contrario), qui ne seront ensuite plus possibles qu'aux conditions de l'art. 229 al. 1 CPC.</w:t>
      </w:r>
    </w:p>
    <w:p>
      <w:r>
        <w:t>3.2.1 En l'espèce, l’intimé a formulé dans sa réponse à l’appel une conclusion tendant à l’admission de pièces qui ont été écartées par les premiers juges. Il s’agit d’une conclusion relative à la forme de la procédure et non au fond de celle-ci. En effet, l’intimé a conclu, au fond, à la confirmation du jugement attaqué.</w:t>
      </w:r>
    </w:p>
    <w:p>
      <w:r>
        <w:t>Il s’ensuit que cette conclusion visant la recevabilité des pièces n° 65 et 66 produites par l’intimé est recevable et ne permet pas de considérer la réponse à l’appel comme étant un appel joint.</w:t>
      </w:r>
    </w:p>
    <w:p>
      <w:r>
        <w:t>3.2.2 Les parties ont procédé à un premier échange d'écritures entre le 9 juillet et le 17 novembre 2014, dates du dépôt de leur demande et réponse respectives. Un deuxième échange d'écritures est ensuite intervenu entre le 19 février et 23 avril 2015, dates du dépôt de leurs réplique et duplique.</w:t>
      </w:r>
    </w:p>
    <w:p>
      <w:r>
        <w:t>En date du 15 mai 2015, l’intimé a produit la pièce n° 62, soit l’affidavit d’un employé de l’administration fiscale américaine par-devant le United District Court ______ en date du 17 avril 2013. Par ordonnance d’instruction du 8 juin</w:t>
      </w:r>
    </w:p>
    <w:p>
      <w:r>
        <w:t>- 20/33 -</w:t>
      </w:r>
    </w:p>
    <w:p>
      <w:r>
        <w:t>C/7731/2014-4 2015, le Tribunal a déclaré cette pièce irrecevable, en raison de sa production tardive.</w:t>
      </w:r>
    </w:p>
    <w:p>
      <w:r>
        <w:t>Cela étant, en date du 15 juillet 2015, l’intimé a, à nouveau, produit l’affidavit sous la pièce n° 65, ainsi que la pièce n° 66 correspondant à l’Annual Results for the year ended 31 December 2014 de C______.</w:t>
      </w:r>
    </w:p>
    <w:p>
      <w:r>
        <w:t>Conformément aux principes rappelés supra, la cause a été scellée après le double échange d'écritures, ce indépendamment de la tenue ou non, par la suite, de débats d'instruction. Il s’ensuit que les pièces produites par l’intimé le 15 juillet 2015, soit postérieurement au second échange d'écritures, ne pouvaient être admises à l'ouverture des débats principaux qu'aux conditions de l'art. 229 al. 1 CPC (art. 229 al. 2 CPC a contrario).</w:t>
      </w:r>
    </w:p>
    <w:p>
      <w:r>
        <w:t>Or, la pièce n° 65 est datée du ______ 2013 et celle n° 66 est datée, selon l’appelante, du ______ 2015, date à laquelle ce rapport a été librement accessible sur internet, ce qui n’est pas contesté par l’intimé. Ces pièces existaient donc déjà avant la fin de la phase préparatoire et pouvaient être produites antérieurement en faisant preuve de la diligence requise. A cet égard, l’intimé soutient avoir produit la pièce n° 65 en réponse aux allégués complémentaires de l’appelante contenus dans sa duplique. Cela étant, lesdits allégués concernaient le client G______ et sa relation avec l’intimé, soit des faits déjà soulevés, pour l’essentiel, dans la réponse de l’appelante. En outre, la pièce n° 65 est identique à celle n° 62, qui avait déjà été correctement écartée de la procédure par les premiers juges, en raison de sa production tardive. Ainsi, les pièces n° 65 et 66 sont irrecevables.</w:t>
      </w:r>
    </w:p>
    <w:p>
      <w:r>
        <w:t>Mal fondé, le grief de l'intimé sera par conséquent rejeté et le chiffre 2 du dispositif du jugement attaqué confirmé.</w:t>
      </w:r>
    </w:p>
    <w:p>
      <w:r>
        <w:rPr>
          <w:b/>
        </w:rPr>
        <w:t>E. 4</w:t>
      </w:r>
    </w:p>
    <w:p>
      <w:r>
        <w:t>L’appelante reproche aux premiers juges d’avoir considéré le licenciement litigieux comme étant abusif. Elle soutient que les motifs invoqués à l’appui de celui-ci étaient réels et établis, à savoir la violation par l’intimé de ses obligations contractuelles en lien avec les données relatives au client G______ et avec l’utilisation de moyens de communication privés dans le cadre professionnel. L’intimé, quant à lui, considère que lesdits motifs n’étaient que des prétextes dissimulant une autre vérité, soit la volonté pour la banque de protéger sa réputation et sa licence bancaire. 4.1.1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w:t>
      </w:r>
    </w:p>
    <w:p>
      <w:r>
        <w:t>- 21/33 -</w:t>
      </w:r>
    </w:p>
    <w:p>
      <w:r>
        <w:t>C/7731/2014-4 Le droit fondamental de chaque cocontractant de mettre unilatéralement fin au contrat est cependant limité par les dispositions sur le congé abusif (art. 336 ss CO) (ATF 136 III 513 consid. 2.3; 131 III 535 consid. 4.1).</w:t>
      </w:r>
    </w:p>
    <w:p>
      <w:r>
        <w:t>L'art. 336 al. 1 et 2 CO énumère des cas dans lesquels la résiliation ordinaire est abusive. Cette liste n'est toutefois pas exhaustive et une résiliation abusive peut aussi être admise dans d'autres circonstances, en application de l'art. 2 al. 2 CC. Il faut cependant que ces autres situations apparaissent comparables, par leur gravité, aux cas expressément envisagés par l'art. 336 CO (ATF 136 III 513 consid. 2.3; 132 III 115 consid. 2.1). Lorsque l’une des parties a résilié abusivement, l’art. 336a al. 1 et 2 CO autorise l’autre partie à réclamer une indemnité dont le juge fixe librement le montant en tenant compte de toutes les circonstances; cette indemnité ne peut toutefois pas excéder l’équivalent de six mois de salaire.</w:t>
      </w:r>
    </w:p>
    <w:p>
      <w:r>
        <w:t>Il n'appartient pas au juge de substituer à la décision de l'employeur une pesée des intérêts des parties au contrat de travail (ATF 111 II 242 consid. 2c). Mais, il peut intervenir en cas d'abus de droit, notamment s'il existe une disproportion grossière entre les intérêts en présence. Cela peut notamment être le cas lorsque l'employeur notifie le congé, pour donner l'impression qu'il a pris les mesures adéquates (parce qu'il fallait un responsable, un « fusible »), en faisant abstraction de l'intérêt légitime de l'employé à conserver un emploi dans lequel il s'est investi, par exemple, pendant de nombreuses années, alors que le congé n'a aucune portée pratique pour l'employeur (licenciement pour simple motif de convenance personnelle; ATF 131 III 535 consid. 4.2 et 4.3).</w:t>
      </w:r>
    </w:p>
    <w:p>
      <w:r>
        <w:t>Lorsque plusieurs motifs de congé entrent en jeu et que l’un deux n’est pas digne de protection, il convient de déterminer si, sans le motif illicite, le contrat aurait tout de même été résilié : si tel est le cas, le congé n’est pas abusif (arrêt du Tribunal fédéral 4A_437/2015 du 4 décembre 2015 consid. 2.2.3).</w:t>
      </w:r>
    </w:p>
    <w:p>
      <w:r>
        <w:t>4.1.2 L'abus de la résiliation peut découler non seulement des motifs du congé comme expliqué supra, mais également de la façon dont la partie qui met fin au contrat exerce son droit (ATF 118 II 157 consid. 4b/bb et 125 III 70 consid. 2b). Même lorsqu'une partie résilie de manière légitime un contrat, elle doit exercer son droit avec des égards. Elle ne peut en particulier jouer un double jeu, contrevenant de manière caractéristique au principe de la bonne foi (ATF 125 III 70 consid. 2b; ATF 118 II 157 consid. 4b/cc).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w:t>
      </w:r>
    </w:p>
    <w:p>
      <w:r>
        <w:t>- 22/33 -</w:t>
      </w:r>
    </w:p>
    <w:p>
      <w:r>
        <w:t>C/7731/2014-4 seulement incorrecte (arrêt du Tribunal fédéral 4A_92/2017 du 26 juin 2017 consid. 2.2.1).</w:t>
      </w:r>
    </w:p>
    <w:p>
      <w:r>
        <w:t>Il s’agit donc d’un cas de violation de l’art. 328 CO qui oblige l’employeur à protéger la personnalité du travailleur, notamment son honneur personnel et professionnel.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 du Tribunal fédéral 4A_99/2012 du 30 avril 2012 consid. 2.2.1 et les arrêts cités).</w:t>
      </w:r>
    </w:p>
    <w:p>
      <w:r>
        <w:t>Dans le cas d’une dénonciation relative au comportement d’un employé, l’employeur est censé accomplir ou faire accomplir, éventuellement par un mandataire externe si l’accusation est grave, une enquête complète comportant, pour le travailleur dénoncé, des garanties équivalentes à celles d’une instruction pénale, telles les possibilités de préparer sa défense, se faire assister par un conseil et faire administrer des preuves. L’employeur doit ainsi s’efforcer de vérifier les faits dénoncés (arrêt du Tribunal fédéral 4A_694/2015 du 4 mai 2016 consid. 2.4 et les références citées; BETTEX, le cadre légal des enquêtes internes dans les banques et autres grandes entreprises en droit du travail, in SJ 2013 II 157 p. 166).</w:t>
      </w:r>
    </w:p>
    <w:p>
      <w:r>
        <w:t>Le salarié victime d'une atteinte à sa personnalité contraire à l’art. 328 CO du fait de son employeur ou des auxiliaires de celui-ci (art. 101 al. 1 CO) peut prétendre à une indemnité pour tort moral aux conditions fixées par l'art. 49 al. 1 CO (ATF 137 III 303 consid. 2.2.2). En effet, l’auteur d’une atteinte à la personnalité envers un travailleur n’est pas nécessairement l’employeur. Une telle atteinte peut provenir d’un collègue ou d’un supérieur hiérarchique, voire d’un subordonné. L’art. 328 CO crée ainsi une responsabilité propre de l’employeur pour les actes qui peuvent être commis par des tiers. En cela, l’employeur est tenu de prendre des mesures de précaution pour empêcher de tels actes qui interviendraient dans le cadre des rapports de travail (WYLER, Droit du travail, 2008, p. 295).</w:t>
      </w:r>
    </w:p>
    <w:p>
      <w:r>
        <w:t>La responsabilité contractuelle à raison d’un auxiliaire est régie par l’art. 101 CO. La notion d’auxiliaire est large, puisqu’elle couvre les tiers qui exécutent totalement ou partiellement l’obligation du débiteur avec le consentement de ce dernier. Pour que cet article trouve application, il suffit que l’auxiliaire ait agi au su et avec le consentement du débiteur. Il convient également que l’auxiliaire ait causé le dommage dans l’exécution de ses tâches et non uniquement à l’occasion de leur exécution (WYLER, op. cit, 2014, p. 316).</w:t>
      </w:r>
    </w:p>
    <w:p>
      <w:r>
        <w:t>- 23/33 -</w:t>
      </w:r>
    </w:p>
    <w:p>
      <w:r>
        <w:t>C/7731/2014-4 4.1.3 En application de l’art. 8 CC, c’est en principe à la partie qui a reçu son congé de démontrer que celui-ci est abusif.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arrêts du Tribunal fédéral 4A_92/2017 du 26 juin 2017 consid 2.2.2 et 4A_217/2016 du 19 janvier 2017 consid. 4.1). Le juge établit sa conviction par une libre appréciation des preuves administrées (art. 157 CPC). L’appréciation du caractère abusif du licenciement suppose l’examen de toutes les circonstances du cas d’espèce (ATF 132 III 115 consid 2.5 et les références citées). 4.2.1 En l’espèce, les premiers juges ont considéré que les motifs de résiliation invoqués par l’appelante n’étaient pas réels, dès lors que l’utilisation de moyens de communication privés pour contacter des clients était tolérée au sein de la banque et que les motifs énoncés dans le courrier de licenciement du 18 septembre 2013 ne correspondaient pas à ceux invoqués par N______ lors de l’audience du 6 juin 2016. L’appelante ayant également interdit à l’intimé de communiquer avec la presse après son arrestation, les premiers juges ont considéré qu’elle l’avait licencié uniquement pour préserver son image. Or, dans le courrier précité du 18 septembre 2013, l’appelante a indiqué licencier l’intimé au motif qu’il ne l’avait pas immédiatement informée après avoir appris que l’un de ses clients, soit G______, était un contribuable américain (« You have also failed to promptly inform us upon becoming aware that one of your clients is a US taxpayer which A______ has elected no longer to serve »). En audience, l’appelante a précisé avoir licencié l’intimé parce qu’il avait ouvert un compte, soit celui de G______, dont il aurait dû savoir, ou fortement soupçonner, qu’il s’agissait d’un US connected account et qu’il n’avait pas informé le service compétent de la banque. Contrairement au Tribunal, la Cour ne considère pas qu’il y ait une contradiction dans les motifs invoqués. En effet, l’appelante a clairement motivé le congé de l’intimé par le non-respect de ce dernier des directives relatives aux clients américains, lui reprochant son manque de diligence lors de l’ouverture du compte de G______, ainsi que son silence lors de la découverte de la nationalité américaine de ce dernier en novembre 2012. L’appelante se prévaut ainsi du même complexe de faits pour motiver le congé litigieux.</w:t>
      </w:r>
    </w:p>
    <w:p>
      <w:r>
        <w:t>- 24/33 -</w:t>
      </w:r>
    </w:p>
    <w:p>
      <w:r>
        <w:t>C/7731/2014-4 Il ressort du dossier que l’intimé était bien soumis aux règles internes de la banque en matière de due diligence. En effet, selon son contrat de travail, l’intimé devait respecter l’Employment regulation, qui indiquait expressément que les employés devaient se soumettre à tous les règlements et directives internes de la banque, qui étaient consultables sur l’Intranet (art. 12.7). L’intimé a d’ailleurs acquiescé avoir reçu une copie de ce document. Or, la directive interne 1______ mentionnait que chaque banquier s’occupait de la due diligence tout au long de la relation contractuelle avec son client, c’est-à-dire de la collecte des informations en matière d’identification du client et de la vérification desdites informations. Cette directive précise que le banquier était ainsi responsable si la banque ouvrait un compte à une personne qualifiée d’inappropriée. Au regard de ce qui précède, l’intimé ne peut donc pas soutenir que la directive interne 1______ n’était pas intégrée à son contrat ou encore qu’il n’en n’a pas eu connaissance. En effet, il était de son devoir de se renseigner sur les règlements et directives internes applicables et de les consulter sur l’Intranet de la banque. Or, à cet égard, l’intimé a déclaré ne pas avoir jugé nécessaire de tout lire et ne pas avoir passé tout son temps à consulter les directives internes sur l’Intranet, dès lors qu’il y en avait beaucoup. L’intimé se devait également de connaître les règles particulières applicables aux contribuables américains, notamment le Business Guide US Connected Accounts, qui complétait la directive 1______. Il sera, par ailleurs, relevé que le conflit entre les établissements bancaires suisses et les autorités fiscales américaines relatif à l’évasion fiscale de ses contribuables était notoire en 2012, de sorte que l’intimé connaissait cette problématique et le durcissement des règles y relatives au sein des banques suisses. D’autant plus que ce dernier avait une expérience de plus de trente ans dans le domaine bancaire et, en particulier dans la gestion de fortune. Ainsi, en sa qualité de gestionnaire de fortune expérimenté, il incombait à l’intimé d’effectuer la due diligence et donc de fournir tous les renseignements pertinents relatifs au client G______ à l’appelante. L’intimé ne peut donc pas se prévaloir du fait que le département compliance de l’appelante, ou son supérieur hiérarchique, ont donné leur accord pour l’ouverture du compte de G______, car cet accord s’est fait sur la base des informations transmises par lui, notamment dans le KYC Report. Or, l’intimé n’a pas mentionné dans le KYC Report des éléments essentiels relatifs au client G______ En effet, il ressort de l’instruction que l’intimé connaissait ce dernier depuis plusieurs années lors de l’ouverture de son compte auprès de l’appelante en avril 2012, dès lors qu’il s’occupait déjà de la gestion de ses avoirs auprès de son ancien employeur, et qu’il l’avait notamment rencontré à deux reprises aux États-Unis en 2010 et 2011, dont une fois dans sa résidence de ______. Cela étant, ces rencontres et cette résidence américaine n’ont pas été</w:t>
      </w:r>
    </w:p>
    <w:p>
      <w:r>
        <w:t>- 25/33 -</w:t>
      </w:r>
    </w:p>
    <w:p>
      <w:r>
        <w:t>C/7731/2014-4 mentionnés dans le KYC Report établi par l’intimé et donc n’ont pas été rapportés à l’appelante. En revanche, leurs rencontres dans d’autres pays, ainsi que des biens immobiliers situés notamment en Afrique du Sud, ont été mentionnés par l’intimé dans le KYC Report. Par ailleurs, aucune adresse américaine n’a été mentionnée dans les documents d’ouverture de compte, étant également relevé que ceux-ci, dont le formulaire Declaration of US or non-US Status, ont été signés en blanc par le client et remplis a posteriori par l’intimé. Ce dernier détenait donc de sérieux indices devant le conduire à procéder aux vérifications nécessaires au sujet de la qualité de US Person du client G______, dès lors que l’assujettissement d’un contribuable dépend non seulement de son domicile, mais également du lieu où il détient certains actifs, comme des immeubles. Il est dès lors évident qu’une résidence aux Etats-Unis aurait dû, à tout le moins, éveiller des soupçons chez l’intimé sur la qualité de contribuable américain du client G______, conformément au Business Guide US Connected Accounts, et l’amener aux vérifications nécessaires. Par ailleurs, au regard du contexte précité et de l’expérience professionnelle de l’intimé, ce dernier ne peut pas se prévaloir du fait qu’il ne connaissait pas la distinction juridique entre le domicile d’une personne et sa résidence, ainsi que les conséquences fiscales qui en découlent. En revanche, l’instruction n’a pas permis d’établir, même par indices, que d’autres personnes au sein de l’appelante étaient au courant des éléments précités relatifs à G______, notamment le supérieur de l’intimé. Ce dernier ne mentionne d’ailleurs aucun nom à cet égard. Il se contente de dire qu’en tous les cas le dénonciateur, soit pour lui un employé de la banque, était au courant de ces faits. En outre, aucun indice ne permet de retenir qu’il existait bel et bien une pratique au sein de l’appelante permettant aux contribuables américains d’échapper aux autorités fiscales américaines. L’intimé ne peut donc pas soutenir qu’il n’a violé aucune directive réellement appliquée au sein de la banque. En tous les cas, l’intimé a admis avoir eu la certitude de la nationalité américaine de G______ en novembre 2012, lorsque ce dernier lui a transféré, sur son adresse email privée, une copie de son passeport américain. L’intimé a toutefois reconnu n’avoir avisé personne au sein de l’appelante de cet élément essentiel, se contentant des affirmations de son client selon lesquelles il allait opérer une donation de tous ses avoirs à ses beaux-parents, de sorte que la situation allait être réglée. Il est évident que l’intimé ne pouvait se contenter de telles affirmations et qu’il était de son devoir d’avertir l’appelante. Par ailleurs, en ______ 2013, le transfert précité n’avait toujours pas été entrepris. Au regard de ces circonstances, il est établi que l’intimé n’a pas respecté ses obligations contractuelles en matière d’identification de client.</w:t>
      </w:r>
    </w:p>
    <w:p>
      <w:r>
        <w:t>- 26/33 -</w:t>
      </w:r>
    </w:p>
    <w:p>
      <w:r>
        <w:t>C/7731/2014-4 4.2.2 S’agissant du deuxième motif invoqué par l’appelante à l’appui du licenciement litigieux, soit l’utilisation de moyens de communication privés dans le cadre de son activité professionnelle, les premiers juges ont, à juste titre, retenu que cette pratique était tolérée au sein de la banque. En effet, bien que la directive interne IR-106, opposable à l’intimé, oblige les banquiers à utiliser les moyens de communication sécurisés de la banque, soit ceux professionnels, il ressort des témoignages de T______ et S______ que l’utilisation des téléphones portables privés était fréquente dans les contacts avec les clients, en particulier russes, et admise par la hiérarchie. Cela étant, dans le cas de l’intimé, l’utilisation de son adresse e-mail privée avec le client G______ a eu des conséquences importantes. En effet, G______ ayant transmis à l’intimé une copie de son passeport américain sur ladite adresse et non sur celle professionnelle de l’intimé, cette information a pu échapper à la connaissance de l’appelante. Il s’ensuit qu’une telle utilisation d’un moyen de communication privé dépasse ce qui était toléré au sein de l’appelante en matière de contact avec la clientèle. En tous les cas, conformément aux principes rappelés supra, même si l’un des motifs invoqué ne s’avère pas fondé, le congé ne peut pas de ce seul fait être qualifié d’abusif. En effet, sans la violation des directives en matière de communication – motif que l’appelante considère par ailleurs comme secondaire - l’intimé aurait de toute façon été congédié, ce dernier ayant failli à ses devoirs de due diligence dans sa relation avec le client G______ 4.2.3 Ainsi, l’intimé a violé des directives internes de la banque, en particulier celle relative à l’identification de contribuable américain, soit une problématique sensible à cette époque, et ce dernier n’a pas réussi à démontrer que d’autres employés avait fait de même, ni que sa hiérarchie était au courant de ses agissements. Il ne peut donc pas être considéré comme un « fusible » ou un « bouc-émissaire », dès lors qu’il n’existe pas de disproportion grossière entre les intérêts de chacune des parties. En effet, bien que l’appelante a eu un intérêt au niveau de son image à licencier l’intimé, il ne peut être retenu qu’il s’agit du réel motif du congé litigieux, dès lors que ce dernier, employé en son sein depuis seulement une année, a manqué de diligence dans le cadre de sa fonction. On ne saurait donc taxer d’abusif le comportement de l’appelante du simple fait qu’elle a favorisé ses intérêts plutôt que ceux de l’intimé, même si les conséquences de ce congé sont certes conséquentes pour ce dernier. Les premiers juges ne pouvaient donc pas retenir que l’appelante avait congédié l’intimé par pure convenance personnelle, soit dans l’unique but de préserver son image publique après les dénonciations faites aux autorités américaines.</w:t>
      </w:r>
    </w:p>
    <w:p>
      <w:r>
        <w:t>- 27/33 -</w:t>
      </w:r>
    </w:p>
    <w:p>
      <w:r>
        <w:t>C/7731/2014-4 4.2.4 En outre, contrairement à ce qu’on retenu les premiers juges, l’appelante n’a pas manqué d’égard envers l’intimé lors de son licenciement ou encore lors de son arrestation aux Etats-Unis au sens d’une atteinte à sa personnalité. En effet, dès l’arrestation de l’intimé, l’appelante a mandaté des avocats américains pour conseiller ce dernier dans le cadre de la procédure américaine. Le fait que l’appelante n’a pas publiquement communiqué que l’intimé était entendu en qualité de témoin, et non d’inculpé, dans cette procédure n’est pas suffisant pour qualifier ce silence d’atteinte à sa personnalité. Il ne ressort d’ailleurs pas du dossier que l’appelante aurait laissé entendre à des tiers que l’intimé était inculpé aux Etats-Unis. En outre, elle a prévenu ses employés que l’intimé était uniquement entendu en qualité de témoin dans cette procédure. Enfin, contrairement à ce qu’on retenu les premiers juges, l’appelante n’a pas fait interdiction à l’intimé de contacter la presse, mais l’a prié d’adresser toutes sollicitations des médias à son porte-parole. Après son licenciement, l’intimé ne s’est d’ailleurs pas expliqué dans les médias sur son arrestation. Dès son retour en Suisse, l’intimé a été suspendu par l’appelante pendant le déroulement de l’enquête interne consistant à déterminer si oui ou non les faits dénoncés aux autorités américaines étaient réels. Lors de l’enquête, l’intimé a été auditionné et a pu se faire assister d’un conseil. Après cette enquête, dont il ressort que seuls les comptes du client G______ posaient problèmes, l’appelante a alors licencié de manière ordinaire l’intimé. Le déroulement des évènements n’est pas critiquable et est conforme à l’art. 12.8 du Employment regulations. La décision de libérer immédiatement l’intimé de son obligation de travailler et l’interdiction qui lui a été faite d’accéder aux locaux et de contacter ses clients et ses collègues n’est également pas critiquable. En effet, en sa qualité de banquier l’intimé avait accès à des données dites sensibles, de sorte qu’il se justifiait de lui en bloquer l’accès, ce qui a été confirmé par O______. Par ailleurs, le contexte du licenciement de l’intimé justifiait d’autant plus ces mesures. Celles-ci ne peuvent donc pas être qualifiées d’atteinte à la personnalité de l’intimé. Enfin, les difficultés de ce dernier à retrouver un poste dans le milieu bancaire en Suisse ne peuvent pas être imputées à l’appelante. En effet, l’intimé, âgé de 56 ans en 2014, a été licencié pour avoir violé ses obligations légales et contractuelles. Partant, le certificat de travail remis par l’appelante reflète la réalité et ne constitue donc pas une atteinte à la personnalité de l’intimé. Par ailleurs, le certificat de travail remis par l’ancien employeur de l’intimé, soit E______, relevait également le fait que l’intimé n’avait pas respecté les directives internes, ce qui ne l’avait pas empêché de retrouver du travail. En outre, il ne ressort pas du dossier que l’appelante a, dans le contexte du licenciement et après celui-ci, accablé ou encore stigmatisé l’intimé à l’égard de tiers, en particulier auprès de possibles employeurs.</w:t>
      </w:r>
    </w:p>
    <w:p>
      <w:r>
        <w:t>- 28/33 -</w:t>
      </w:r>
    </w:p>
    <w:p>
      <w:r>
        <w:t>C/7731/2014-4 Au regard de l’ensemble des circonstances, la résiliation litigieuse n’est pas abusive que ce soit par rapport aux motifs invoqués à son appui ou encore à la façon dont l’appelante a exercé son droit de mettre fin au contrat, qui n’est pas constitutive d’une atteinte à la personnalité de l’intimé. Le licenciement de l’intimé n’étant pas abusif, aucune indemnité ne lui est due à ce titre par l’appelante. Le chiffre 3 du dispositif de la décision entreprise, en tant qu’il condamne l’appelante au paiement de 165'000 fr., sera partant annulé. Il ne se justifie également pas de modifier le certificat de travail du 31 janvier 2014, de sorte que le chiffre 5 du dispositif du jugement attaqué sera annulé. 4.2.5 Les premiers juges ont encore estimé que l’appelante n’avait pas protégé la personnalité de l’intimé au sens de l’art. 328 CO, dès lors qu’elle n’avait pas enquêté sur le délateur, ni pris les mesures nécessaires afin d’éviter des fuites de données. A ce titre, le Tribunal a alloué une indemnité de 3'070'898 fr. 40 correspondant à son gain manqué jusqu’en 2023, soit l’année de sa retraite, calculé sur la base de son salaire auquel ses indemnités journalière perçues du chômage ont été déduites. Tout d’abord, il sera relevé que l’instruction n’a pas porté sur les éventuelles mesures prises par la banque afin d’éviter des fuites de données. Cela étant, il ressort des directives internes de l’appelante et des témoignages que tous les moyens de communication professionnels mis à disposition des employés étaient sous surveillance. La Cour ne discerne d’ailleurs pas quelles autres mesures préventives l’appelante aurait dû prendre afin d’éviter la fuite de donnée ayant conduit à l’arrestation de l’intimé aux Etats-Unis. Il est établi que l’enquête interne n’avait pas pour but de déterminer qui était le dénonciateur, mais visait à établir l’existence ou non d’un système permettant à des contribuables américains d’échapper à la fiscalité américaine. Cela étant, dès lors que les manquements reprochés à l’intimé relatifs à l’identification du client G______ ont été établis, il importe peu de déterminer par qui ces manquements ont été dénoncés aux autorités américaines pour juger du caractère abusif ou non du licenciement. Dans ces circonstances, l’art. 328 CO n’impose pas d’obligation légale de la part de l’appelante de rechercher l’identité du dénonciateur. En tous les cas, même si le dénonciateur était bel et bien un employé de l’appelante, il est douteux que celui-ci puisse revêtir la qualité d’auxiliaire au sens de l’art. 101 CO et que ses actes soient imputables à l’appelante, dès lors qu’il n’a pas agi dans l’exercice normal de ses fonctions, avec le consentement de la banque. Partant, aucune atteinte à la personnalité de l’intimé ne sera retenue, de sorte qu’aucun montant ne lui est dû à titre de dommage-intérêts pour gain manqué ou</w:t>
      </w:r>
    </w:p>
    <w:p>
      <w:r>
        <w:t>- 29/33 -</w:t>
      </w:r>
    </w:p>
    <w:p>
      <w:r>
        <w:t>C/7731/2014-4 même de tort moral. Le chiffre 3 du dispositif du jugement entrepris sera ainsi entièrement annulé.</w:t>
      </w:r>
    </w:p>
    <w:p>
      <w:r>
        <w:rPr>
          <w:b/>
        </w:rPr>
        <w:t>E. 5</w:t>
      </w:r>
    </w:p>
    <w:p>
      <w:r>
        <w:t>L’appelante fait grief aux premiers juges de l’avoir condamnée à remettre à l’intimé des obligations restreintes C______ pour une valeur de 61'533 fr. 20, ainsi que des actions C______ pour une valeur de 3'038 fr. 80, à titre de bonus pour l’année 2012. Elle soutient ne pas disposer de la légitimation passive à cet égard et, en vertu du ______ plan rules 2010 applicable, l’intimé ne pouvait prétendre au maintien de son bonus, son contrat de travail ayant été résilié en raison d’une faute professionnelle.</w:t>
      </w:r>
    </w:p>
    <w:p>
      <w:r>
        <w:t>5.1.1 Le défaut de légitimation passive est un moyen de fond et non une exception de procédure. Un tel moyen a le caractère d'une objection. Il doit être examiné d'office à la lumière des règles de droit matériel et non des règles de procédure (ATF 126 III 59 consid. 1a). En principe, seule est légitimée comme partie au procès celle qui est personnellement titulaire d'un droit ou contre laquelle personnellement un droit est exercé. Le défaut de légitimation active (ou passive) entraîne le rejet de l'action et non son irrecevabilité (ATF 130 III 417 consid. 3.1, in SJ 2004 I 533; ATF 126 III 59 consid. 1a). Si un employé souscrit les documents topiques d'un plan d'intéressement de la société-mère, celui-ci accepte d'entrer à ce sujet dans une relation juridique directe avec la société-mère et, partant, la société-fille n'a pas la qualité pour défendre (arrêt du Tribunal fédéral 4A_175/2014 du 8 juillet 2014 consid. 4). 5.1.2 Selon ses caractéristiques et le contexte, une somme versée à titre de bonus pourra être qualifiée de gratification au sens de l’art. 322d CO ou considérée comme faisant partie intégrante du salaire au sens de l’art. 322 CO (GABUS, Bonus et hauts salaires: liberté contractuelle ou protection du travailleur ?, in SJ 2014 II 220, p. 222; arrêts du Tribunal fédéral 4A_509/2008 du 3 février 2009, consid. 4.1 et 4A_502/2010 du 1er décembre 2010, consid. 2.1.2). La gratification, aux termes de l'art. 322d al. 1 CO, est une rétribution spéciale que l'employeur accorde en sus du salaire à certaines occasions, par exemple une fois par année. Selon la volonté des parties, il peut y avoir un droit à la gratification ou, au contraire, aucun droit lorsqu'elle est stipulée facultative, expressément ou par actes concluants (ATF 131 III 615 consid. 5.2). Le versement de la gratification (notamment la remise d’actions) peut également être différé dans le temps, car la loi ne prévoit aucune disposition sur l’exigibilité de la gratification. Un délai d’attente de cinq ans n’est pas contraire à l’art. 27 CC (AUBERT, Commentaire romand CO I, 2012, n° 8 ad art. 322d CO).</w:t>
      </w:r>
    </w:p>
    <w:p>
      <w:r>
        <w:t>- 30/33 -</w:t>
      </w:r>
    </w:p>
    <w:p>
      <w:r>
        <w:t>C/7731/2014-4</w:t>
      </w:r>
    </w:p>
    <w:p>
      <w:r>
        <w:t>Lorsque l’avantage convenu revêt la forme d’une gratification, les conditions du plan d’intéressement sont opposables au travailleur. Ce dernier ne bénéficie alors pas de la protection découlant des dispositions impératives du CO applicables au salaire (CARRUZZO, le contrat individuel de travail, commentaire des art. 319 à 341 CO, 2009, n° 10 ad art. 322d. CO). 5.2.1 En l’espèce, il n’est pas contesté par les parties que le bonus différé litigieux constitue une gratification au sens de l’art. 322d CO. En effet, cela a été expressément stipulé dans le contrat de travail liant les parties et rappelé dans le courrier d’octroi du bonus 2012 du 28 février 2018. En outre, il est admis que cette gratification est réglée par le Deferral plan rules 2010. Or, il ne ressort pas de ce document que seule C______ disposerait de la compétence pour décider de l’attribution ou non aux employés du groupe d’actions C______ à titre de bonus. En effet, ce règlement autorise le comité de rémunération de C______ de déléguer ses pouvoirs à toute personne ou groupe de personnes. Or, comme relevé à juste titre par les premiers juges, il ressort du courrier du 28 février 2013 que c’est bien l’appelante qui avait la qualité pour attribuer des obligations et des actions C______ à l’intimé. En outre, l’intimé n’a souscrit aucun document afférent à l’octroi d’un bonus de la part de C______. Par ailleurs, aucun élément du dossier ne permet de retenir que l’intimé aurait accepté à ce titre d’entrer dans une relation juridique directe avec C______. Partant, la légitimation passive de l’appelante sera admise. 5.2.2 Il ressort du dossier que l’octroi de la gratification litigieuse était soumis à certaines conditions mentionnées dans le Deferral plan rules 2010 et rappelés dans le courrier du 28 février 2018. Conformément aux principes rappelés supra, celles-ci sont opposables à l’intimé. Ainsi, selon l’art. 6.2 du Deferral plan rules 2010, si l’employé était licencié « for cause », notamment pour mauvaise conduite, ce dernier perdait le droit à son bonus différé à la fin de la relation contractuelle. Or, il a été retenu ci-dessus que le congé de l’intimé n’était pas abusif au regard de son non-respect des directives internes de l’appelante. Il a donc été licencié « for cause » au sens du Deferral plan rules 2010, de sorte qu’il a perdu son droit à tout bonus à partir du 31 décembre 2013, date de la fin du contrat de travail liant les parties. Il s’ensuit qu’au regard de l’échéancier de son bonus 2012, l’intimé ne peut pas prétendre aux gratifications différées prévues postérieurement à la date précitée, soit celles des 7 mars 2014, 9 mars 2015 et 7 mars 2016. Quant à la bonification prévue pour le 7 juin 2013, conformément à l’échéancier précité, l’intimé ne peut également pas y prétendre. En effet, en vertu de l’art. 5.1</w:t>
      </w:r>
    </w:p>
    <w:p>
      <w:r>
        <w:t>- 31/33 -</w:t>
      </w:r>
    </w:p>
    <w:p>
      <w:r>
        <w:t>C/7731/2014-4 du Deferral plan rules 2010, une date d’acquisition d’un bonus différé peut être retardée en cas de mesure disciplinaire, puis celui-ci peut être refusé. Or, l’intimé ayant été suspendu de ses fonctions à partir du 10 mai 2013, puis licencié « for cause » le 18 juin 2013, l’appelante était en droit de refuser le versement différé prévu pour le 7 juin 2013. Partant, l’intimé ne remplissant pas les conditions d’octroi de son bonus différé, il ne peut prétendre à aucun versement à ce titre. Le chiffre 4 du dispositif du jugement entrepris sera par conséquent annulé.</w:t>
      </w:r>
    </w:p>
    <w:p>
      <w:r>
        <w:rPr>
          <w:b/>
        </w:rPr>
        <w:t>E. 6.1</w:t>
      </w:r>
    </w:p>
    <w:p>
      <w:r>
        <w:t>Si l'instance d'appel statue à nouveau, elle se prononce sur les frais de la première instance (art. 318 al. 3 CPC).</w:t>
      </w:r>
    </w:p>
    <w:p>
      <w:r>
        <w:t>En l'occurrence, l'intimé succombe entièrement. Il convient dès lors de mettre à sa charge les frais judiciaires de première instance, dont le montant sera arrêté à 11’065 fr. et compensés à due concurrence avec l'avance de frais qu'il a versée (art. 95, 106 al. 1 et 111 al. 1 CPC; art. 69 RTFMC). Il sera ainsi condamné à payer la somme de 1'065 fr. à l’Etat de Genève.</w:t>
      </w:r>
    </w:p>
    <w:p>
      <w:r>
        <w:t>Il ne sera pas alloué de dépens de première instance (art. 22 al. 2 LaCC).</w:t>
      </w:r>
    </w:p>
    <w:p>
      <w:r>
        <w:rPr>
          <w:b/>
        </w:rPr>
        <w:t>E. 6.2</w:t>
      </w:r>
    </w:p>
    <w:p>
      <w:r>
        <w:t>Les frais judiciaires d'appel, arrêtés à 9’000 fr., seront mis à la charge de l'intimé, qui succombe dans une très large mesure (art. 95 et 106 al. 1 CPC; art. 71 RTFMC). Ils seront compensés par l'avance de frais de 10'000 fr. effectuée par l’appelante, qui reste en partie acquise à l'Etat de Genève (art. 111 al. 1 CPC).</w:t>
      </w:r>
    </w:p>
    <w:p>
      <w:r>
        <w:t>Par conséquent, l’intimé sera condamné à rembourser à l’appelante la somme de 9'000 fr. et les Services financiers du Pouvoir judiciaire seront invités à rembourser la somme de 1'000 fr. à l’appelante. Il ne sera pas alloué de dépens pour l'instance d'appel (art. 22 al. 2 LaCC). * * * * *</w:t>
      </w:r>
    </w:p>
    <w:p>
      <w:r>
        <w:t>- 32/33 -</w:t>
      </w:r>
    </w:p>
    <w:p>
      <w:r>
        <w:t>C/7731/2014-4 PAR CES MOTIFS, La Chambre des prud'hommes, groupe 4 : A la forme : Déclare recevable l’appel interjeté le 14 septembre 2017 par A______ contre le jugement JTPH/315/2017 rendu le 24 juillet 2017 par le Tribunal des prud’hommes dans la cause C/7731/2014. Au fond : Annule les chiffres 3, 4, 5, 7, 8, 9, 10 et 11 du dispositif de ce jugement et, statuant à nouveau : Arrête les frais judiciaires de première instance à 11’065 fr., les met à la charge de B______ et les compense à due concurrence avec l'avance de frais, qui reste acquise à l'Etat de Genève. Condamne B______ à verser 1'065 fr. à l’Etat de Genève, soit pour lui les Services financiers du Pouvoir judiciaire. Dit que chaque partie supporte ses propres dépens de première instance. Confirme le jugement pour le surplus. Déboute les parties de toutes autres conclusions. Sur les frais : Arrête les frais judiciaires d'appel à 9'000 fr., les met à la charge de B______ et les compense avec l'avance de frais, qui reste acquise à due concurrence à l'Etat de Genève. Condamne en conséquence B______ à verser la somme de 9'000 fr. à A______. Invite les Services financiers du Pouvoir judiciaire à rembourser la somme de 1'000 fr. à A______. Dit qu'il n'est pas alloué de dépens. Siégeant : Madame Nathalie LANDRY-BARTHE, présidente; Monsieur Olivier GROMETTO, juge employeur; Madame Ana ROUX, juge salariée; Madame Véronique BULUNDWE-LEVY, greffière.</w:t>
      </w:r>
    </w:p>
    <w:p>
      <w:r>
        <w:t>- 33/33 -</w:t>
      </w:r>
    </w:p>
    <w:p>
      <w:r>
        <w:t>C/7731/2014-4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