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CAPH/97/2015 vom 26. November 2014</w:t>
      </w:r>
    </w:p>
    <w:p>
      <w:r>
        <w:t>GE Cour de justice, 2014-11-26, FR</w:t>
      </w:r>
    </w:p>
    <w:p>
      <w:r>
        <w:rPr>
          <w:b/>
        </w:rPr>
        <w:t xml:space="preserve">Quelle: </w:t>
      </w:r>
      <w:r>
        <w:t>https://mcp.opencaselaw.ch/entscheid/ge_gerichte_CAPH_97_2015</w:t>
      </w:r>
    </w:p>
    <w:p>
      <w:r>
        <w:t>FR: GE_GERICHTE CAPH/97/2015 du 26 novembre 2014</w:t>
      </w:r>
    </w:p>
    <w:p>
      <w:r>
        <w:t>IT: GE_GERICHTE CAPH/97/2015 del 26 novembre 2014</w:t>
      </w:r>
    </w:p>
    <w:p>
      <w:pPr>
        <w:pStyle w:val="Heading2"/>
      </w:pPr>
      <w:r>
        <w:t>Erwägungen</w:t>
      </w:r>
    </w:p>
    <w:p>
      <w:r>
        <w:rPr>
          <w:b/>
        </w:rPr>
        <w:t>E. 1.1</w:t>
      </w:r>
    </w:p>
    <w:p>
      <w:r>
        <w:t>L'appel est dirigé contre une décision finale de première instance dans le cadre d'un litige portant sur une valeur litigieuse supérieure à 10'000 fr. (art. 308 al. 1 let. a et al. 2 CPC). Il a été introduit dans les 30 jours à compter de la notification de la décision motivée (art. 311 al. 1 CPC) et respecte la forme prescrite (art. 130, 131 et 311 CPC). Il est ainsi recevable.</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w:t>
      </w:r>
    </w:p>
    <w:p>
      <w:r>
        <w:t>- 5/8 -</w:t>
      </w:r>
    </w:p>
    <w:p>
      <w:r>
        <w:t>C/23381/2013-1 374 consid. 4.3.1; arrêt du Tribunal fédéral 4A_153/2014 du 28 août 2014 consid. 2.2.3).</w:t>
      </w:r>
    </w:p>
    <w:p>
      <w:r>
        <w:rPr>
          <w:b/>
        </w:rPr>
        <w:t>E. 2</w:t>
      </w:r>
    </w:p>
    <w:p>
      <w:r>
        <w:t>L'appelante fait grief au Tribunal d'avoir retenu comme prouvées les allégations de l'intimé concernant le nombre d'heures de travail effectuées. Les décomptes établis par les soins de l'intimé n'avaient aucune valeur de preuve et avaient été rédigés pour les besoins de la cause. En outre, les déclarations de l'employé étaient en contradiction avec les décomptes qu'il avait lui-même produits et les témoignages recueillis. Enfin, le Tribunal avait statué ultra petita en allouant à l'employé une rémunération pour un jour de travail en mai 2013, alors qu'il avait allégué n'avoir travaillé que jusqu'au 30 avril 2013.</w:t>
      </w:r>
    </w:p>
    <w:p>
      <w:r>
        <w:rPr>
          <w:b/>
        </w:rPr>
        <w:t>E. 2.1</w:t>
      </w:r>
    </w:p>
    <w:p>
      <w:r>
        <w:t>Selon l'art. 157 CPC, le Tribunal établit sa conviction par une libre appréciation des preuves administrées. 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En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ne sauraient faire échec à l’application du droit. La loi elle-même, d’une part, et la jurisprudence et la doctrine, d’autre part, admettent des exceptions à la règle de la preuve, dans lesquelles la vraisemblance prépondérante ou la simple vraisemblance sont considérées comme suffisantes. Elles reposent sur l’idée que les difficultés de preuve qui se présentent typiquement dans certaines situations ne doivent pas faire échec à la réalisation du droit (ATF 128 III 271 consid. 2b/aa, JdT 2003 I 606).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Tribunal fédéral 4A_683/2010 du 22 novembre 2011 consid. 2.2; ATF 137 I 58 consid. 4.1.2; 136 III 552 consid. 4.2; 134 V 53 consid. 4.3; 129 I 8 consid. 2.1).</w:t>
      </w:r>
    </w:p>
    <w:p>
      <w:r>
        <w:rPr>
          <w:b/>
        </w:rPr>
        <w:t>E. 2.2</w:t>
      </w:r>
    </w:p>
    <w:p>
      <w:r>
        <w:t>Pour toutes les prétentions relevant du droit privé fédéral (cf. ATF 125 III 78 consid. 3b), l'art. 8 CC, en l'absence d'une disposition spéciale contraire, répartit le fardeau de la preuve et détermine, sur cette base, laquelle des parties doit assumer les conséquences de l'échec de la preuve (ATF 129 III 18 consid. 2.6). En principe, c'est au créancier d'établir les circonstances propres à fonder sa prétention, alors que c'est le débiteur qui doit établir les circonstances propres à rendre cette prétention caduque. En matière de droit au salaire tiré d'un rapport de</w:t>
      </w:r>
    </w:p>
    <w:p>
      <w:r>
        <w:t>- 6/8 -</w:t>
      </w:r>
    </w:p>
    <w:p>
      <w:r>
        <w:t>C/23381/2013-1 travail, cette répartition du fardeau de la preuve signifie que le travailleur doit apporter la preuve des circonstances de fait nécessaires à démontrer la conclusion d'un contrat de travail, de même que le montant du salaire convenu (art. 322 al. 1 CO; arrêt du Tribunal fédéral 4A_743/2011 du 14 mai 2012, consid. 3.4; ATF 125 III 78 consid. 3b, SJ 1999 I 385).</w:t>
      </w:r>
    </w:p>
    <w:p>
      <w:r>
        <w:rPr>
          <w:b/>
        </w:rPr>
        <w:t>E. 2.3</w:t>
      </w:r>
    </w:p>
    <w:p>
      <w:r>
        <w:t>En l'espèce, la Cour constate que le Tribunal a respecté les principes susmentionnés dans la manière dont il a apprécié les preuves figurant à la procédure. Le Tribunal a retenu à juste titre que les relations des parties étaient régies par la CCT-SOR, ce qui n'est au demeurant pas contesté par celles-ci. Or, en application de l'art. 31 al. 1 CCT-SOR, il incombait à l'employeur de fournir à son employé, tous les mois, un décompte salarial détaillé. Or l'appelant n'a pas satisfait à cette obligation et doit supporter les conséquences de son omission. A cet égard, les décomptes manuscrits qu'il a produits ne sont pas probants, car, d'une part, ils ne concernent, selon les allégations de l'appelant, que les heures effectuées par l'intimé sur le chantier de F______, alors qu'il est établi par les enquêtes que celui-ci a également travaillé sur un chantier au a______. En outre, comme l'a relevé à juste titre le Tribunal, le salaire journalier ressortant de ces décomptes est de 192 fr. et non de 150 fr., alors que les deux parties admettent avoir convenu d'une rémunération correspondant à ce dernier montant. Les montants ressortant des décomptes de l'employé correspondent par contre quant à eux bien à un salaire de 150 fr. par jour. Contrairement à ce que soutient l'appelant, les décomptes établis par l'intimé ne sont pas incompatibles avec les déclarations de celui-ci lors de l'audience du 18 août 2014 selon lesquelles il travaillait parfois trois jours, mais la plupart du temps entre cinq et six jours par semaine. S'il est vrai que ces décomptes mentionnent plus de semaines de travail de six jours que de semaines de trois jours, l'imprécision des souvenirs de l'intimé sur ce point peut s'expliquer par le long laps de temps écoulé entre la date de l'audition et celle des faits. A cela s'ajoute que le nombre de jours de travail ressortant des décomptes de l'appelant, soit 21 jours sur une période de plus de 5 mois, n'est pas compatible avec les déclarations des témoins, qui font état d'un nombre de jours de travail supérieur à ce chiffre (un mois de travail sur le chantier de a______, selon le témoin G______ et plusieurs rendez-vous de chantier selon le témoin H______ ainsi qu'entre 20 jours et deux à trois mois de travail sur le chantier de F______ selon les témoins I______ et J______).</w:t>
      </w:r>
    </w:p>
    <w:p>
      <w:r>
        <w:t>- 7/8 -</w:t>
      </w:r>
    </w:p>
    <w:p>
      <w:r>
        <w:t>C/23381/2013-1 En tout état de cause, il est peu crédible que l'intimé, dont il n'est pas allégué qu'il aurait une autre source de revenu, ait accepté de travailler pendant plus de cinq mois, pour un salaire limité à 4'225 fr. Au vu de ce qui précède, le Tribunal a correctement apprécié les preuves en retenant que l'intimé avait prouvé ses allégations relatives aux nombre de jours de travail effectués pendant la durée des rapports contractuels. Par contre, il est exact que l'intimé a allégué que les rapports de travail avaient été résiliés le 30 avril 2013 et qu'il s'agissait là de son dernier jour de travail, de sorte que c'est à tort que le Tribunal lui a alloué une rémunération pour un jour supplémentaire en mai 2013. C'est ainsi un montant de 23'904 fr. brut, ([120 jours x 8 heures] x 24 fr. 90), sous déduction de 9'550 fr. déjà versés qui est dû à l'intimé, au lieu du montant de 24'103 fr. 20 alloué par le Tribunal. Le jugement sera par conséquent modifié en ce sens.</w:t>
      </w:r>
    </w:p>
    <w:p>
      <w:r>
        <w:rPr>
          <w:b/>
        </w:rPr>
        <w:t>E. 3</w:t>
      </w:r>
    </w:p>
    <w:p>
      <w:r>
        <w:t>L'appelant ne forme par ailleurs aucun grief à l'encontre de la motivation du Tribunal relative au salaire afférent au délai de congé, à l'indemnité pour vacances et au treizième salaire. Ces postes doivent par conséquent être confirmés.</w:t>
      </w:r>
    </w:p>
    <w:p>
      <w:r>
        <w:t>L'appelante conclut en outre à ce qu'il lui soit donné acte de son engagement de remettre à l'intimé un certificat de travail d'une teneur différente de celle prescrite par le Tribunal. Elle ne forme cependant aucun grief spécifique à l'encontre de la formulation choisie par le Tribunal, de sorte qu'il n'y a pas lieu de faire droit à ses conclusions sur ce point.</w:t>
      </w:r>
    </w:p>
    <w:p>
      <w:r>
        <w:rPr>
          <w:b/>
        </w:rPr>
        <w:t>E. 4</w:t>
      </w:r>
    </w:p>
    <w:p>
      <w:r>
        <w:t>La procédure est gratuite, compte tenu de la valeur litigieuse (art. 114 let. c CPC et 71 RTFMC). Il n'est pas alloué de dépens (art. 22 al. 2 LaCC). * * * * *</w:t>
      </w:r>
    </w:p>
    <w:p>
      <w:r>
        <w:t>- 8/8 -</w:t>
      </w:r>
    </w:p>
    <w:p>
      <w:r>
        <w:t>C/23381/2013-1 PAR CES MOTIFS, La Chambre des prud'hommes, groupe 1 : A la forme : Déclare recevable l'appel formé le 13 janvier 2015 par A______ SARL contre le jugement JTPH/497/2014 rendu le 26 novembre 2014 par le Tribunal des prud'hommes dans la cause C/23381/2013-1. Au fond : Annule le chiffre 3 du dispositif de ce jugement. Cela fait et statuant à nouveau : Condamne A______ SARL à verser à B______ la somme brute de 30'264 fr. 50 brut, sous déduction de 9'550 fr., plus intérêts moratoires à 5% l'an dès le 1er juin 2013. Confirme le jugement entrepris pour le surplus. Déboute les parties de toutes autres conclusions Siégeant : Madame Fabienne GEISINGER-MARIÉTHOZ, présidente; Monsieur Roberto SPINELLI, juge employeur, Monsieur Ivo VAN DOORNIK, juge salarié; Madame Véronique BULUNDWE-LÉVY, greffière.</w:t>
      </w:r>
    </w:p>
    <w:p>
      <w:r>
        <w:t>La présidente : Fabienne GEISINGER-MARIÉTHOZ</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